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AF" w:rsidRDefault="003C69C2" w:rsidP="009B44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76AF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2F76AF" w:rsidRPr="002F76AF" w:rsidRDefault="003C69C2" w:rsidP="009B44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6AF">
        <w:rPr>
          <w:rFonts w:ascii="Times New Roman" w:hAnsi="Times New Roman" w:cs="Times New Roman"/>
          <w:b/>
          <w:sz w:val="24"/>
          <w:szCs w:val="24"/>
        </w:rPr>
        <w:t xml:space="preserve">ПО РЕАЛИЗАЦИИ ПРОЕКТА </w:t>
      </w:r>
    </w:p>
    <w:p w:rsidR="00426098" w:rsidRPr="002F76AF" w:rsidRDefault="003C69C2" w:rsidP="009B44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6AF">
        <w:rPr>
          <w:rFonts w:ascii="Times New Roman" w:hAnsi="Times New Roman" w:cs="Times New Roman"/>
          <w:b/>
          <w:sz w:val="24"/>
          <w:szCs w:val="24"/>
        </w:rPr>
        <w:t>АДРЕСНОЙ МЕТОДИЧЕСКОЙ ПОМОЩИ «500+»</w:t>
      </w:r>
    </w:p>
    <w:p w:rsidR="003C69C2" w:rsidRPr="002F76AF" w:rsidRDefault="003C69C2" w:rsidP="009B44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6AF">
        <w:rPr>
          <w:rFonts w:ascii="Times New Roman" w:hAnsi="Times New Roman" w:cs="Times New Roman"/>
          <w:b/>
          <w:sz w:val="24"/>
          <w:szCs w:val="24"/>
        </w:rPr>
        <w:t>ДЖИДИНСКИЙ РАЙОН</w:t>
      </w:r>
    </w:p>
    <w:p w:rsidR="00544BE8" w:rsidRPr="002F76AF" w:rsidRDefault="00544BE8" w:rsidP="009B44B4">
      <w:pPr>
        <w:spacing w:after="0" w:line="240" w:lineRule="auto"/>
        <w:ind w:firstLine="709"/>
        <w:jc w:val="center"/>
        <w:rPr>
          <w:rFonts w:ascii="Verdana" w:hAnsi="Verdana"/>
          <w:b/>
          <w:sz w:val="24"/>
          <w:szCs w:val="24"/>
        </w:rPr>
      </w:pPr>
    </w:p>
    <w:p w:rsidR="003C69C2" w:rsidRPr="002F76AF" w:rsidRDefault="002F76AF" w:rsidP="002F76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D6F64" w:rsidRPr="002F76A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6D6F64" w:rsidRPr="002F76AF">
        <w:rPr>
          <w:rFonts w:ascii="Times New Roman" w:hAnsi="Times New Roman" w:cs="Times New Roman"/>
          <w:sz w:val="24"/>
          <w:szCs w:val="24"/>
        </w:rPr>
        <w:t>Енхорской</w:t>
      </w:r>
      <w:proofErr w:type="spellEnd"/>
      <w:r w:rsidR="006D6F64" w:rsidRPr="002F76AF">
        <w:rPr>
          <w:rFonts w:ascii="Times New Roman" w:hAnsi="Times New Roman" w:cs="Times New Roman"/>
          <w:sz w:val="24"/>
          <w:szCs w:val="24"/>
        </w:rPr>
        <w:t xml:space="preserve"> СОШ проводится работа по преодолению следующих рисковых направлений: </w:t>
      </w:r>
    </w:p>
    <w:p w:rsidR="006D6F64" w:rsidRPr="002F76AF" w:rsidRDefault="006D6F64" w:rsidP="002F76AF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76AF">
        <w:rPr>
          <w:rFonts w:ascii="Times New Roman" w:hAnsi="Times New Roman" w:cs="Times New Roman"/>
          <w:sz w:val="24"/>
          <w:szCs w:val="24"/>
        </w:rPr>
        <w:t xml:space="preserve">Высокая доля обучающихся с рисками учебной </w:t>
      </w:r>
      <w:proofErr w:type="spellStart"/>
      <w:r w:rsidRPr="002F76AF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2F76AF">
        <w:rPr>
          <w:rFonts w:ascii="Times New Roman" w:hAnsi="Times New Roman" w:cs="Times New Roman"/>
          <w:sz w:val="24"/>
          <w:szCs w:val="24"/>
        </w:rPr>
        <w:t>, средняя значимость риска</w:t>
      </w:r>
    </w:p>
    <w:p w:rsidR="006D6F64" w:rsidRPr="002F76AF" w:rsidRDefault="006D6F64" w:rsidP="002F76AF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76AF">
        <w:rPr>
          <w:rFonts w:ascii="Times New Roman" w:hAnsi="Times New Roman" w:cs="Times New Roman"/>
          <w:sz w:val="24"/>
          <w:szCs w:val="24"/>
        </w:rPr>
        <w:t xml:space="preserve">Пониженный уровень качества школьной образовательной и воспитательной среды, высокая значимость риска. </w:t>
      </w:r>
    </w:p>
    <w:p w:rsidR="00410C93" w:rsidRPr="002F76AF" w:rsidRDefault="00410C93" w:rsidP="002F76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6AF">
        <w:rPr>
          <w:rFonts w:ascii="Times New Roman" w:hAnsi="Times New Roman" w:cs="Times New Roman"/>
          <w:sz w:val="24"/>
          <w:szCs w:val="24"/>
        </w:rPr>
        <w:t xml:space="preserve">На начальном  этапе после разработки основных концептуальных документов – Концепции развития школы, Среднесрочной программ развития школы, </w:t>
      </w:r>
      <w:proofErr w:type="spellStart"/>
      <w:r w:rsidRPr="002F76AF">
        <w:rPr>
          <w:rFonts w:ascii="Times New Roman" w:hAnsi="Times New Roman" w:cs="Times New Roman"/>
          <w:sz w:val="24"/>
          <w:szCs w:val="24"/>
        </w:rPr>
        <w:t>Антирисковых</w:t>
      </w:r>
      <w:proofErr w:type="spellEnd"/>
      <w:r w:rsidRPr="002F76AF">
        <w:rPr>
          <w:rFonts w:ascii="Times New Roman" w:hAnsi="Times New Roman" w:cs="Times New Roman"/>
          <w:sz w:val="24"/>
          <w:szCs w:val="24"/>
        </w:rPr>
        <w:t xml:space="preserve"> программ -  нами совместно с  педагогическим коллективом, администрацией школы были определены целевые показатели по выбранным рисковым направлениям. </w:t>
      </w:r>
    </w:p>
    <w:p w:rsidR="002F76AF" w:rsidRDefault="002F76AF" w:rsidP="002F76AF">
      <w:pPr>
        <w:spacing w:after="0" w:line="276" w:lineRule="auto"/>
        <w:ind w:left="709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46BD3" w:rsidRPr="002F76AF" w:rsidRDefault="00B46BD3" w:rsidP="002F76AF">
      <w:pPr>
        <w:spacing w:after="0" w:line="276" w:lineRule="auto"/>
        <w:ind w:left="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6AF">
        <w:rPr>
          <w:rFonts w:ascii="Times New Roman" w:hAnsi="Times New Roman" w:cs="Times New Roman"/>
          <w:b/>
          <w:sz w:val="24"/>
          <w:szCs w:val="24"/>
        </w:rPr>
        <w:t>ПОНИЖЕННЫЙ УРОВЕНЬ КАЧЕСТВА ШКОЛЬНОЙ ОБРАЗОВАТЕЛЬНОЙ И ВОСПИТАТЕЛЬНОЙ СРЕДЫ</w:t>
      </w:r>
    </w:p>
    <w:p w:rsidR="00B46BD3" w:rsidRPr="002F76AF" w:rsidRDefault="00B46BD3" w:rsidP="002F76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6AF">
        <w:rPr>
          <w:rFonts w:ascii="Times New Roman" w:hAnsi="Times New Roman" w:cs="Times New Roman"/>
          <w:sz w:val="24"/>
          <w:szCs w:val="24"/>
        </w:rPr>
        <w:t xml:space="preserve">Качество школьной образовательной и воспитательной среды связано с уровнем профессионального сотрудничества педагогического коллектива, что предполагает как индивидуальный профессионализм школьных учителей, так и развитые навыки педагогического взаимодействия с учащимися и внутри педагогического коллектива. Зачастую небольшое внимание к развитие профессионального самоопределения обучающихся понижает учебную мотивацию, у школьников не формируется уверенность в собственных учебных силах, что в дальнейшем затрудняет и выбор направления будущей карьеры. </w:t>
      </w:r>
    </w:p>
    <w:p w:rsidR="00C11903" w:rsidRPr="002F76AF" w:rsidRDefault="00C11903" w:rsidP="002F76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6AF">
        <w:rPr>
          <w:rFonts w:ascii="Times New Roman" w:hAnsi="Times New Roman" w:cs="Times New Roman"/>
          <w:sz w:val="24"/>
          <w:szCs w:val="24"/>
        </w:rPr>
        <w:t xml:space="preserve">Исходя из методических рекомендаций ФИОКО, собственного опыта школы мы определили целевые показатели для преодоления указанного риска. </w:t>
      </w:r>
    </w:p>
    <w:p w:rsidR="00994D5C" w:rsidRPr="002F76AF" w:rsidRDefault="00994D5C" w:rsidP="002F76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678"/>
        <w:gridCol w:w="1985"/>
        <w:gridCol w:w="1701"/>
      </w:tblGrid>
      <w:tr w:rsidR="004C3DBF" w:rsidRPr="002F76AF" w:rsidTr="004C3DBF">
        <w:trPr>
          <w:trHeight w:val="953"/>
        </w:trPr>
        <w:tc>
          <w:tcPr>
            <w:tcW w:w="567" w:type="dxa"/>
          </w:tcPr>
          <w:p w:rsidR="004C3DBF" w:rsidRPr="002F76AF" w:rsidRDefault="004C3DBF" w:rsidP="002F76AF">
            <w:pPr>
              <w:pStyle w:val="TableParagraph"/>
              <w:spacing w:line="276" w:lineRule="auto"/>
              <w:ind w:left="145" w:firstLine="709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4C3DBF" w:rsidRPr="002F76AF" w:rsidRDefault="004C3DBF" w:rsidP="002F76AF">
            <w:pPr>
              <w:pStyle w:val="TableParagraph"/>
              <w:tabs>
                <w:tab w:val="left" w:pos="273"/>
              </w:tabs>
              <w:spacing w:line="276" w:lineRule="auto"/>
              <w:ind w:left="0" w:right="-15" w:firstLine="709"/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2F76AF">
              <w:rPr>
                <w:rFonts w:eastAsiaTheme="minorHAnsi"/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1985" w:type="dxa"/>
          </w:tcPr>
          <w:p w:rsidR="002F76AF" w:rsidRDefault="004C3DBF" w:rsidP="002F76AF">
            <w:pPr>
              <w:pStyle w:val="TableParagraph"/>
              <w:tabs>
                <w:tab w:val="left" w:pos="273"/>
              </w:tabs>
              <w:spacing w:line="276" w:lineRule="auto"/>
              <w:ind w:left="0" w:right="-15" w:firstLine="152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F76AF">
              <w:rPr>
                <w:rFonts w:eastAsiaTheme="minorHAnsi"/>
                <w:b/>
                <w:sz w:val="24"/>
                <w:szCs w:val="24"/>
                <w:lang w:val="ru-RU"/>
              </w:rPr>
              <w:t xml:space="preserve">Фактическое значение, </w:t>
            </w:r>
          </w:p>
          <w:p w:rsidR="004C3DBF" w:rsidRPr="002F76AF" w:rsidRDefault="004C3DBF" w:rsidP="002F76AF">
            <w:pPr>
              <w:pStyle w:val="TableParagraph"/>
              <w:tabs>
                <w:tab w:val="left" w:pos="273"/>
              </w:tabs>
              <w:spacing w:line="276" w:lineRule="auto"/>
              <w:ind w:left="0" w:right="-15" w:firstLine="152"/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2F76AF">
              <w:rPr>
                <w:rFonts w:eastAsiaTheme="minorHAnsi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1701" w:type="dxa"/>
          </w:tcPr>
          <w:p w:rsidR="002F76AF" w:rsidRDefault="004C3DBF" w:rsidP="002F76AF">
            <w:pPr>
              <w:pStyle w:val="TableParagraph"/>
              <w:tabs>
                <w:tab w:val="left" w:pos="273"/>
              </w:tabs>
              <w:spacing w:line="276" w:lineRule="auto"/>
              <w:ind w:left="0" w:right="-15" w:firstLine="1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F76AF">
              <w:rPr>
                <w:rFonts w:eastAsiaTheme="minorHAnsi"/>
                <w:b/>
                <w:sz w:val="24"/>
                <w:szCs w:val="24"/>
                <w:lang w:val="ru-RU"/>
              </w:rPr>
              <w:t>Планируемое значение,</w:t>
            </w:r>
          </w:p>
          <w:p w:rsidR="004C3DBF" w:rsidRPr="002F76AF" w:rsidRDefault="004C3DBF" w:rsidP="002F76AF">
            <w:pPr>
              <w:pStyle w:val="TableParagraph"/>
              <w:tabs>
                <w:tab w:val="left" w:pos="273"/>
              </w:tabs>
              <w:spacing w:line="276" w:lineRule="auto"/>
              <w:ind w:left="0" w:right="-15" w:firstLine="10"/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2F76AF">
              <w:rPr>
                <w:rFonts w:eastAsiaTheme="minorHAnsi"/>
                <w:b/>
                <w:sz w:val="24"/>
                <w:szCs w:val="24"/>
                <w:lang w:val="ru-RU"/>
              </w:rPr>
              <w:t>%</w:t>
            </w:r>
          </w:p>
        </w:tc>
      </w:tr>
      <w:tr w:rsidR="004C3DBF" w:rsidRPr="002F76AF" w:rsidTr="004C3DBF">
        <w:trPr>
          <w:trHeight w:val="683"/>
        </w:trPr>
        <w:tc>
          <w:tcPr>
            <w:tcW w:w="567" w:type="dxa"/>
          </w:tcPr>
          <w:p w:rsidR="004C3DBF" w:rsidRPr="002F76AF" w:rsidRDefault="004C3DBF" w:rsidP="002F76AF">
            <w:pPr>
              <w:pStyle w:val="TableParagraph"/>
              <w:spacing w:line="276" w:lineRule="auto"/>
              <w:ind w:left="145" w:firstLine="709"/>
              <w:rPr>
                <w:rFonts w:eastAsiaTheme="minorHAnsi"/>
                <w:sz w:val="24"/>
                <w:szCs w:val="24"/>
                <w:lang w:val="ru-RU"/>
              </w:rPr>
            </w:pPr>
            <w:r w:rsidRPr="002F76AF">
              <w:rPr>
                <w:rFonts w:eastAsia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4678" w:type="dxa"/>
          </w:tcPr>
          <w:p w:rsidR="004C3DBF" w:rsidRPr="002F76AF" w:rsidRDefault="004C3DBF" w:rsidP="002F76AF">
            <w:pPr>
              <w:pStyle w:val="TableParagraph"/>
              <w:tabs>
                <w:tab w:val="left" w:pos="273"/>
              </w:tabs>
              <w:spacing w:line="276" w:lineRule="auto"/>
              <w:ind w:right="-15" w:firstLine="709"/>
              <w:rPr>
                <w:rFonts w:eastAsiaTheme="minorHAnsi"/>
                <w:sz w:val="24"/>
                <w:szCs w:val="24"/>
                <w:lang w:val="ru-RU"/>
              </w:rPr>
            </w:pPr>
            <w:r w:rsidRPr="002F76AF">
              <w:rPr>
                <w:rFonts w:eastAsiaTheme="minorHAnsi"/>
                <w:sz w:val="24"/>
                <w:szCs w:val="24"/>
                <w:lang w:val="ru-RU"/>
              </w:rPr>
              <w:t>Доля обучающихся, вовлеченных в исследовательскую и проектную деятельность</w:t>
            </w:r>
          </w:p>
        </w:tc>
        <w:tc>
          <w:tcPr>
            <w:tcW w:w="1985" w:type="dxa"/>
          </w:tcPr>
          <w:p w:rsidR="004C3DBF" w:rsidRPr="002F76AF" w:rsidRDefault="004C3DBF" w:rsidP="002F76AF">
            <w:pPr>
              <w:pStyle w:val="TableParagraph"/>
              <w:tabs>
                <w:tab w:val="left" w:pos="273"/>
              </w:tabs>
              <w:spacing w:line="276" w:lineRule="auto"/>
              <w:ind w:left="0" w:right="-15" w:firstLine="709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2F76AF">
              <w:rPr>
                <w:rFonts w:eastAsiaTheme="minorHAnsi"/>
                <w:sz w:val="24"/>
                <w:szCs w:val="24"/>
                <w:lang w:val="ru-RU"/>
              </w:rPr>
              <w:t>17</w:t>
            </w:r>
          </w:p>
        </w:tc>
        <w:tc>
          <w:tcPr>
            <w:tcW w:w="1701" w:type="dxa"/>
          </w:tcPr>
          <w:p w:rsidR="004C3DBF" w:rsidRPr="002F76AF" w:rsidRDefault="004C3DBF" w:rsidP="002F76AF">
            <w:pPr>
              <w:pStyle w:val="TableParagraph"/>
              <w:tabs>
                <w:tab w:val="left" w:pos="273"/>
              </w:tabs>
              <w:spacing w:line="276" w:lineRule="auto"/>
              <w:ind w:left="0" w:right="-15" w:firstLine="709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2F76AF">
              <w:rPr>
                <w:rFonts w:eastAsiaTheme="minorHAnsi"/>
                <w:sz w:val="24"/>
                <w:szCs w:val="24"/>
                <w:lang w:val="ru-RU"/>
              </w:rPr>
              <w:t>30</w:t>
            </w:r>
          </w:p>
        </w:tc>
      </w:tr>
      <w:tr w:rsidR="004C3DBF" w:rsidRPr="002F76AF" w:rsidTr="004C3DBF">
        <w:trPr>
          <w:trHeight w:val="992"/>
        </w:trPr>
        <w:tc>
          <w:tcPr>
            <w:tcW w:w="567" w:type="dxa"/>
          </w:tcPr>
          <w:p w:rsidR="004C3DBF" w:rsidRPr="002F76AF" w:rsidRDefault="004C3DBF" w:rsidP="002F76AF">
            <w:pPr>
              <w:pStyle w:val="TableParagraph"/>
              <w:spacing w:line="276" w:lineRule="auto"/>
              <w:ind w:left="145" w:firstLine="709"/>
              <w:rPr>
                <w:rFonts w:eastAsiaTheme="minorHAnsi"/>
                <w:sz w:val="24"/>
                <w:szCs w:val="24"/>
                <w:lang w:val="ru-RU"/>
              </w:rPr>
            </w:pPr>
            <w:r w:rsidRPr="002F76AF">
              <w:rPr>
                <w:rFonts w:eastAsia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4678" w:type="dxa"/>
          </w:tcPr>
          <w:p w:rsidR="004C3DBF" w:rsidRPr="002F76AF" w:rsidRDefault="004C3DBF" w:rsidP="002F76AF">
            <w:pPr>
              <w:pStyle w:val="TableParagraph"/>
              <w:tabs>
                <w:tab w:val="left" w:pos="273"/>
              </w:tabs>
              <w:spacing w:line="276" w:lineRule="auto"/>
              <w:ind w:right="-15" w:firstLine="709"/>
              <w:rPr>
                <w:rFonts w:eastAsiaTheme="minorHAnsi"/>
                <w:sz w:val="24"/>
                <w:szCs w:val="24"/>
                <w:lang w:val="ru-RU"/>
              </w:rPr>
            </w:pPr>
            <w:r w:rsidRPr="002F76AF">
              <w:rPr>
                <w:rFonts w:eastAsiaTheme="minorHAnsi"/>
                <w:sz w:val="24"/>
                <w:szCs w:val="24"/>
                <w:lang w:val="ru-RU"/>
              </w:rPr>
              <w:t>Доля обучающихся, вовлеченных в дополнительное образование</w:t>
            </w:r>
          </w:p>
        </w:tc>
        <w:tc>
          <w:tcPr>
            <w:tcW w:w="1985" w:type="dxa"/>
          </w:tcPr>
          <w:p w:rsidR="004C3DBF" w:rsidRPr="002F76AF" w:rsidRDefault="004C3DBF" w:rsidP="002F76AF">
            <w:pPr>
              <w:pStyle w:val="TableParagraph"/>
              <w:tabs>
                <w:tab w:val="left" w:pos="273"/>
              </w:tabs>
              <w:spacing w:line="276" w:lineRule="auto"/>
              <w:ind w:left="0" w:right="-15" w:firstLine="709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2F76AF">
              <w:rPr>
                <w:rFonts w:eastAsiaTheme="minorHAnsi"/>
                <w:sz w:val="24"/>
                <w:szCs w:val="24"/>
                <w:lang w:val="ru-RU"/>
              </w:rPr>
              <w:t>40</w:t>
            </w:r>
          </w:p>
        </w:tc>
        <w:tc>
          <w:tcPr>
            <w:tcW w:w="1701" w:type="dxa"/>
          </w:tcPr>
          <w:p w:rsidR="004C3DBF" w:rsidRPr="002F76AF" w:rsidRDefault="004C3DBF" w:rsidP="002F76AF">
            <w:pPr>
              <w:pStyle w:val="TableParagraph"/>
              <w:tabs>
                <w:tab w:val="left" w:pos="273"/>
              </w:tabs>
              <w:spacing w:line="276" w:lineRule="auto"/>
              <w:ind w:left="0" w:right="-15" w:firstLine="709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2F76AF">
              <w:rPr>
                <w:rFonts w:eastAsiaTheme="minorHAnsi"/>
                <w:sz w:val="24"/>
                <w:szCs w:val="24"/>
                <w:lang w:val="ru-RU"/>
              </w:rPr>
              <w:t>70</w:t>
            </w:r>
          </w:p>
        </w:tc>
      </w:tr>
      <w:tr w:rsidR="004C3DBF" w:rsidRPr="002F76AF" w:rsidTr="004C3DBF">
        <w:trPr>
          <w:trHeight w:val="1120"/>
        </w:trPr>
        <w:tc>
          <w:tcPr>
            <w:tcW w:w="567" w:type="dxa"/>
          </w:tcPr>
          <w:p w:rsidR="004C3DBF" w:rsidRPr="002F76AF" w:rsidRDefault="004C3DBF" w:rsidP="002F76AF">
            <w:pPr>
              <w:pStyle w:val="TableParagraph"/>
              <w:spacing w:line="276" w:lineRule="auto"/>
              <w:ind w:left="145" w:firstLine="709"/>
              <w:rPr>
                <w:rFonts w:eastAsiaTheme="minorHAnsi"/>
                <w:sz w:val="24"/>
                <w:szCs w:val="24"/>
                <w:lang w:val="ru-RU"/>
              </w:rPr>
            </w:pPr>
            <w:r w:rsidRPr="002F76AF">
              <w:rPr>
                <w:rFonts w:eastAsia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4678" w:type="dxa"/>
          </w:tcPr>
          <w:p w:rsidR="004C3DBF" w:rsidRPr="002F76AF" w:rsidRDefault="004C3DBF" w:rsidP="002F76AF">
            <w:pPr>
              <w:pStyle w:val="TableParagraph"/>
              <w:tabs>
                <w:tab w:val="left" w:pos="273"/>
              </w:tabs>
              <w:spacing w:line="276" w:lineRule="auto"/>
              <w:ind w:right="-15" w:firstLine="709"/>
              <w:rPr>
                <w:rFonts w:eastAsiaTheme="minorHAnsi"/>
                <w:sz w:val="24"/>
                <w:szCs w:val="24"/>
                <w:lang w:val="ru-RU"/>
              </w:rPr>
            </w:pPr>
            <w:r w:rsidRPr="002F76AF">
              <w:rPr>
                <w:rFonts w:eastAsiaTheme="minorHAnsi"/>
                <w:sz w:val="24"/>
                <w:szCs w:val="24"/>
                <w:lang w:val="ru-RU"/>
              </w:rPr>
              <w:t xml:space="preserve">Доля обучающихся, подвергающихся </w:t>
            </w:r>
            <w:proofErr w:type="spellStart"/>
            <w:r w:rsidRPr="002F76AF">
              <w:rPr>
                <w:rFonts w:eastAsiaTheme="minorHAnsi"/>
                <w:sz w:val="24"/>
                <w:szCs w:val="24"/>
                <w:lang w:val="ru-RU"/>
              </w:rPr>
              <w:t>буллингу</w:t>
            </w:r>
            <w:proofErr w:type="spellEnd"/>
            <w:r w:rsidRPr="002F76AF">
              <w:rPr>
                <w:rFonts w:eastAsiaTheme="minorHAnsi"/>
                <w:sz w:val="24"/>
                <w:szCs w:val="24"/>
                <w:lang w:val="ru-RU"/>
              </w:rPr>
              <w:t xml:space="preserve"> в школе</w:t>
            </w:r>
          </w:p>
        </w:tc>
        <w:tc>
          <w:tcPr>
            <w:tcW w:w="1985" w:type="dxa"/>
          </w:tcPr>
          <w:p w:rsidR="004C3DBF" w:rsidRPr="002F76AF" w:rsidRDefault="004C3DBF" w:rsidP="002F76AF">
            <w:pPr>
              <w:pStyle w:val="TableParagraph"/>
              <w:tabs>
                <w:tab w:val="left" w:pos="273"/>
              </w:tabs>
              <w:spacing w:line="276" w:lineRule="auto"/>
              <w:ind w:left="0" w:right="-15" w:firstLine="709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2F76AF">
              <w:rPr>
                <w:rFonts w:eastAsia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4C3DBF" w:rsidRPr="002F76AF" w:rsidRDefault="004C3DBF" w:rsidP="002F76AF">
            <w:pPr>
              <w:pStyle w:val="TableParagraph"/>
              <w:tabs>
                <w:tab w:val="left" w:pos="273"/>
              </w:tabs>
              <w:spacing w:line="276" w:lineRule="auto"/>
              <w:ind w:left="0" w:right="-15" w:firstLine="709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2F76AF">
              <w:rPr>
                <w:rFonts w:eastAsiaTheme="minorHAnsi"/>
                <w:sz w:val="24"/>
                <w:szCs w:val="24"/>
                <w:lang w:val="ru-RU"/>
              </w:rPr>
              <w:t>0</w:t>
            </w:r>
          </w:p>
        </w:tc>
      </w:tr>
      <w:tr w:rsidR="004C3DBF" w:rsidRPr="002F76AF" w:rsidTr="004C3DBF">
        <w:trPr>
          <w:trHeight w:val="1120"/>
        </w:trPr>
        <w:tc>
          <w:tcPr>
            <w:tcW w:w="567" w:type="dxa"/>
          </w:tcPr>
          <w:p w:rsidR="004C3DBF" w:rsidRPr="002F76AF" w:rsidRDefault="004C3DBF" w:rsidP="002F76AF">
            <w:pPr>
              <w:pStyle w:val="TableParagraph"/>
              <w:spacing w:line="276" w:lineRule="auto"/>
              <w:ind w:left="145" w:firstLine="709"/>
              <w:rPr>
                <w:rFonts w:eastAsiaTheme="minorHAnsi"/>
                <w:sz w:val="24"/>
                <w:szCs w:val="24"/>
                <w:lang w:val="ru-RU"/>
              </w:rPr>
            </w:pPr>
            <w:r w:rsidRPr="002F76AF">
              <w:rPr>
                <w:rFonts w:eastAsia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4678" w:type="dxa"/>
          </w:tcPr>
          <w:p w:rsidR="004C3DBF" w:rsidRPr="002F76AF" w:rsidRDefault="004C3DBF" w:rsidP="002F76AF">
            <w:pPr>
              <w:pStyle w:val="TableParagraph"/>
              <w:tabs>
                <w:tab w:val="left" w:pos="273"/>
              </w:tabs>
              <w:spacing w:line="276" w:lineRule="auto"/>
              <w:ind w:right="-15" w:firstLine="709"/>
              <w:rPr>
                <w:rFonts w:eastAsiaTheme="minorHAnsi"/>
                <w:sz w:val="24"/>
                <w:szCs w:val="24"/>
                <w:lang w:val="ru-RU"/>
              </w:rPr>
            </w:pPr>
            <w:r w:rsidRPr="002F76AF">
              <w:rPr>
                <w:rFonts w:eastAsiaTheme="minorHAnsi"/>
                <w:sz w:val="24"/>
                <w:szCs w:val="24"/>
                <w:lang w:val="ru-RU"/>
              </w:rPr>
              <w:t xml:space="preserve">Доля обучающихся, вовлеченных в </w:t>
            </w:r>
            <w:proofErr w:type="spellStart"/>
            <w:r w:rsidRPr="002F76AF">
              <w:rPr>
                <w:rFonts w:eastAsiaTheme="minorHAnsi"/>
                <w:sz w:val="24"/>
                <w:szCs w:val="24"/>
                <w:lang w:val="ru-RU"/>
              </w:rPr>
              <w:t>профориентационную</w:t>
            </w:r>
            <w:proofErr w:type="spellEnd"/>
            <w:r w:rsidRPr="002F76AF">
              <w:rPr>
                <w:rFonts w:eastAsiaTheme="minorHAnsi"/>
                <w:sz w:val="24"/>
                <w:szCs w:val="24"/>
                <w:lang w:val="ru-RU"/>
              </w:rPr>
              <w:t xml:space="preserve"> деятельность</w:t>
            </w:r>
          </w:p>
        </w:tc>
        <w:tc>
          <w:tcPr>
            <w:tcW w:w="1985" w:type="dxa"/>
          </w:tcPr>
          <w:p w:rsidR="004C3DBF" w:rsidRPr="002F76AF" w:rsidRDefault="004C3DBF" w:rsidP="002F76AF">
            <w:pPr>
              <w:pStyle w:val="TableParagraph"/>
              <w:tabs>
                <w:tab w:val="left" w:pos="273"/>
              </w:tabs>
              <w:spacing w:line="276" w:lineRule="auto"/>
              <w:ind w:left="0" w:right="-15" w:firstLine="709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2F76AF">
              <w:rPr>
                <w:rFonts w:eastAsia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1701" w:type="dxa"/>
          </w:tcPr>
          <w:p w:rsidR="004C3DBF" w:rsidRPr="002F76AF" w:rsidRDefault="004C3DBF" w:rsidP="002F76AF">
            <w:pPr>
              <w:pStyle w:val="TableParagraph"/>
              <w:tabs>
                <w:tab w:val="left" w:pos="273"/>
              </w:tabs>
              <w:spacing w:line="276" w:lineRule="auto"/>
              <w:ind w:left="0" w:right="-15" w:firstLine="709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2F76AF">
              <w:rPr>
                <w:rFonts w:eastAsiaTheme="minorHAnsi"/>
                <w:sz w:val="24"/>
                <w:szCs w:val="24"/>
                <w:lang w:val="ru-RU"/>
              </w:rPr>
              <w:t>30</w:t>
            </w:r>
          </w:p>
        </w:tc>
      </w:tr>
    </w:tbl>
    <w:p w:rsidR="008E385B" w:rsidRPr="002F76AF" w:rsidRDefault="008E385B" w:rsidP="002F76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7A0B" w:rsidRPr="002F76AF" w:rsidRDefault="00607A0B" w:rsidP="002F76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6AF">
        <w:rPr>
          <w:rFonts w:ascii="Times New Roman" w:hAnsi="Times New Roman" w:cs="Times New Roman"/>
          <w:sz w:val="24"/>
          <w:szCs w:val="24"/>
        </w:rPr>
        <w:lastRenderedPageBreak/>
        <w:t xml:space="preserve">Для достижения планируемых целевых показателей  </w:t>
      </w:r>
      <w:r w:rsidR="009621B9" w:rsidRPr="002F76AF"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 </w:t>
      </w:r>
      <w:r w:rsidRPr="002F76AF">
        <w:rPr>
          <w:rFonts w:ascii="Times New Roman" w:hAnsi="Times New Roman" w:cs="Times New Roman"/>
          <w:sz w:val="24"/>
          <w:szCs w:val="24"/>
        </w:rPr>
        <w:t xml:space="preserve">были предложены и проведены мероприятия по таким направлениям, как </w:t>
      </w:r>
      <w:proofErr w:type="spellStart"/>
      <w:r w:rsidRPr="002F76AF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2F76AF">
        <w:rPr>
          <w:rFonts w:ascii="Times New Roman" w:hAnsi="Times New Roman" w:cs="Times New Roman"/>
          <w:sz w:val="24"/>
          <w:szCs w:val="24"/>
        </w:rPr>
        <w:t xml:space="preserve"> работа, внедрение в практику преподавания проектной, исследовательской, творческой деятельности, практики вовлечения родителей в жизнь школы</w:t>
      </w:r>
      <w:r w:rsidR="009621B9" w:rsidRPr="002F76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7A0B" w:rsidRPr="002F76AF" w:rsidRDefault="009621B9" w:rsidP="002F76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6AF">
        <w:rPr>
          <w:rFonts w:ascii="Times New Roman" w:hAnsi="Times New Roman" w:cs="Times New Roman"/>
          <w:sz w:val="24"/>
          <w:szCs w:val="24"/>
        </w:rPr>
        <w:t>Работа по данным направлениям была проведена по группам участников образовательного процесса:</w:t>
      </w:r>
    </w:p>
    <w:p w:rsidR="00607A0B" w:rsidRPr="002F76AF" w:rsidRDefault="009621B9" w:rsidP="002F76AF">
      <w:pPr>
        <w:pStyle w:val="a3"/>
        <w:numPr>
          <w:ilvl w:val="0"/>
          <w:numId w:val="4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6AF">
        <w:rPr>
          <w:rFonts w:ascii="Times New Roman" w:hAnsi="Times New Roman" w:cs="Times New Roman"/>
          <w:sz w:val="24"/>
          <w:szCs w:val="24"/>
        </w:rPr>
        <w:t>Работа с обучающимися;</w:t>
      </w:r>
    </w:p>
    <w:p w:rsidR="009621B9" w:rsidRPr="002F76AF" w:rsidRDefault="009621B9" w:rsidP="002F76AF">
      <w:pPr>
        <w:pStyle w:val="a3"/>
        <w:numPr>
          <w:ilvl w:val="0"/>
          <w:numId w:val="4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6AF">
        <w:rPr>
          <w:rFonts w:ascii="Times New Roman" w:hAnsi="Times New Roman" w:cs="Times New Roman"/>
          <w:sz w:val="24"/>
          <w:szCs w:val="24"/>
        </w:rPr>
        <w:t>Работа с учителями;</w:t>
      </w:r>
    </w:p>
    <w:p w:rsidR="009621B9" w:rsidRPr="002F76AF" w:rsidRDefault="009621B9" w:rsidP="002F76AF">
      <w:pPr>
        <w:pStyle w:val="a3"/>
        <w:numPr>
          <w:ilvl w:val="0"/>
          <w:numId w:val="4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6AF">
        <w:rPr>
          <w:rFonts w:ascii="Times New Roman" w:hAnsi="Times New Roman" w:cs="Times New Roman"/>
          <w:sz w:val="24"/>
          <w:szCs w:val="24"/>
        </w:rPr>
        <w:t xml:space="preserve">Работа с родителями. </w:t>
      </w:r>
    </w:p>
    <w:p w:rsidR="00C11903" w:rsidRPr="002F76AF" w:rsidRDefault="00C11903" w:rsidP="002F76AF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0386" w:rsidRPr="002F76AF" w:rsidRDefault="000D3142" w:rsidP="002F76AF">
      <w:pPr>
        <w:spacing w:after="0" w:line="276" w:lineRule="auto"/>
        <w:ind w:left="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6AF">
        <w:rPr>
          <w:rFonts w:ascii="Times New Roman" w:hAnsi="Times New Roman" w:cs="Times New Roman"/>
          <w:b/>
          <w:sz w:val="24"/>
          <w:szCs w:val="24"/>
        </w:rPr>
        <w:t>ПРОФОРИЕНТАЦИОННАЯ РАБОТА</w:t>
      </w:r>
    </w:p>
    <w:p w:rsidR="00CE43AB" w:rsidRPr="002F76AF" w:rsidRDefault="00CE43AB" w:rsidP="002F76AF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6AF">
        <w:rPr>
          <w:rFonts w:ascii="Times New Roman" w:hAnsi="Times New Roman" w:cs="Times New Roman"/>
          <w:b/>
          <w:sz w:val="24"/>
          <w:szCs w:val="24"/>
        </w:rPr>
        <w:t>Работа с обучающимися</w:t>
      </w:r>
    </w:p>
    <w:p w:rsidR="00CE43AB" w:rsidRPr="002F76AF" w:rsidRDefault="00CE43AB" w:rsidP="002F76AF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6AF">
        <w:rPr>
          <w:rFonts w:ascii="Times New Roman" w:hAnsi="Times New Roman" w:cs="Times New Roman"/>
          <w:sz w:val="24"/>
          <w:szCs w:val="24"/>
        </w:rPr>
        <w:t xml:space="preserve">В апреле 2020 года учащиеся 8-10 классов приняли участие во Всероссийских </w:t>
      </w:r>
      <w:proofErr w:type="spellStart"/>
      <w:r w:rsidRPr="002F76AF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2F76AF">
        <w:rPr>
          <w:rFonts w:ascii="Times New Roman" w:hAnsi="Times New Roman" w:cs="Times New Roman"/>
          <w:sz w:val="24"/>
          <w:szCs w:val="24"/>
        </w:rPr>
        <w:t xml:space="preserve"> уроках по профориентации «</w:t>
      </w:r>
      <w:proofErr w:type="spellStart"/>
      <w:r w:rsidRPr="002F76AF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2F76A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548A0" w:rsidRPr="002F76AF" w:rsidRDefault="00CE43AB" w:rsidP="002F76AF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6AF">
        <w:rPr>
          <w:rFonts w:ascii="Times New Roman" w:hAnsi="Times New Roman" w:cs="Times New Roman"/>
          <w:sz w:val="24"/>
          <w:szCs w:val="24"/>
        </w:rPr>
        <w:t xml:space="preserve">С целью создания условий для осознанного профессионального самоопределения учащихся в соответствии со способностями, склонностями, личностными особенностями, потребностями общества, района в кадрах, формирование способности к социально-профессиональной адаптации в обществе классными руководителями </w:t>
      </w:r>
      <w:r w:rsidR="00D6150F" w:rsidRPr="002F76AF">
        <w:rPr>
          <w:rFonts w:ascii="Times New Roman" w:hAnsi="Times New Roman" w:cs="Times New Roman"/>
          <w:sz w:val="24"/>
          <w:szCs w:val="24"/>
        </w:rPr>
        <w:t>в апреле 2022 года в</w:t>
      </w:r>
      <w:r w:rsidRPr="002F76AF">
        <w:rPr>
          <w:rFonts w:ascii="Times New Roman" w:hAnsi="Times New Roman" w:cs="Times New Roman"/>
          <w:sz w:val="24"/>
          <w:szCs w:val="24"/>
        </w:rPr>
        <w:t xml:space="preserve"> школу были приглашены сотрудники учреждений </w:t>
      </w:r>
      <w:r w:rsidR="00F548A0" w:rsidRPr="002F76AF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Pr="002F76AF">
        <w:rPr>
          <w:rFonts w:ascii="Times New Roman" w:hAnsi="Times New Roman" w:cs="Times New Roman"/>
          <w:sz w:val="24"/>
          <w:szCs w:val="24"/>
        </w:rPr>
        <w:t>профессионального образования</w:t>
      </w:r>
      <w:r w:rsidR="00F548A0" w:rsidRPr="002F76A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F76AF">
        <w:rPr>
          <w:rFonts w:ascii="Times New Roman" w:hAnsi="Times New Roman" w:cs="Times New Roman"/>
          <w:sz w:val="24"/>
          <w:szCs w:val="24"/>
        </w:rPr>
        <w:t>.</w:t>
      </w:r>
    </w:p>
    <w:p w:rsidR="000D3142" w:rsidRPr="002F76AF" w:rsidRDefault="00F548A0" w:rsidP="002F76AF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6AF">
        <w:rPr>
          <w:rFonts w:ascii="Times New Roman" w:hAnsi="Times New Roman" w:cs="Times New Roman"/>
          <w:sz w:val="24"/>
          <w:szCs w:val="24"/>
        </w:rPr>
        <w:t xml:space="preserve">Для учащихся 9-х классов </w:t>
      </w:r>
      <w:r w:rsidR="009938BC" w:rsidRPr="002F76AF">
        <w:rPr>
          <w:rFonts w:ascii="Times New Roman" w:hAnsi="Times New Roman" w:cs="Times New Roman"/>
          <w:sz w:val="24"/>
          <w:szCs w:val="24"/>
        </w:rPr>
        <w:t xml:space="preserve">в учебный план введен </w:t>
      </w:r>
      <w:r w:rsidRPr="002F76AF">
        <w:rPr>
          <w:rFonts w:ascii="Times New Roman" w:hAnsi="Times New Roman" w:cs="Times New Roman"/>
          <w:sz w:val="24"/>
          <w:szCs w:val="24"/>
        </w:rPr>
        <w:t xml:space="preserve">элективный курс  «Выбор профессии». </w:t>
      </w:r>
    </w:p>
    <w:p w:rsidR="00607A0B" w:rsidRPr="002F76AF" w:rsidRDefault="00F548A0" w:rsidP="002F76AF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6AF">
        <w:rPr>
          <w:rFonts w:ascii="Times New Roman" w:hAnsi="Times New Roman" w:cs="Times New Roman"/>
          <w:sz w:val="24"/>
          <w:szCs w:val="24"/>
        </w:rPr>
        <w:t>В школе классными руководителями проведены серии  классных часов «Правильный выбор профессии как первый шаг  к построению карьеры».</w:t>
      </w:r>
    </w:p>
    <w:p w:rsidR="0079371A" w:rsidRPr="002F76AF" w:rsidRDefault="0079371A" w:rsidP="002F76AF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6AF">
        <w:rPr>
          <w:rFonts w:ascii="Times New Roman" w:hAnsi="Times New Roman" w:cs="Times New Roman"/>
          <w:b/>
          <w:sz w:val="24"/>
          <w:szCs w:val="24"/>
        </w:rPr>
        <w:t>Работа с учителями</w:t>
      </w:r>
    </w:p>
    <w:p w:rsidR="0079371A" w:rsidRPr="002F76AF" w:rsidRDefault="0079371A" w:rsidP="002F76AF">
      <w:pPr>
        <w:spacing w:after="0" w:line="276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A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970E2" w:rsidRPr="002F76AF">
        <w:rPr>
          <w:rFonts w:ascii="Times New Roman" w:eastAsia="Times New Roman" w:hAnsi="Times New Roman" w:cs="Times New Roman"/>
          <w:sz w:val="24"/>
          <w:szCs w:val="24"/>
        </w:rPr>
        <w:t xml:space="preserve">марте </w:t>
      </w:r>
      <w:r w:rsidRPr="002F76AF">
        <w:rPr>
          <w:rFonts w:ascii="Times New Roman" w:eastAsia="Times New Roman" w:hAnsi="Times New Roman" w:cs="Times New Roman"/>
          <w:sz w:val="24"/>
          <w:szCs w:val="24"/>
        </w:rPr>
        <w:t xml:space="preserve">2022 года в школе с целью обмена опытом проведен семинар-практикум  для классных руководителей «Особенности </w:t>
      </w:r>
      <w:proofErr w:type="spellStart"/>
      <w:r w:rsidRPr="002F76AF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2F76AF">
        <w:rPr>
          <w:rFonts w:ascii="Times New Roman" w:eastAsia="Times New Roman" w:hAnsi="Times New Roman" w:cs="Times New Roman"/>
          <w:sz w:val="24"/>
          <w:szCs w:val="24"/>
        </w:rPr>
        <w:t xml:space="preserve"> работы в школе». </w:t>
      </w:r>
    </w:p>
    <w:p w:rsidR="00617E29" w:rsidRPr="002F76AF" w:rsidRDefault="00617E29" w:rsidP="002F76AF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F76AF">
        <w:rPr>
          <w:rFonts w:ascii="Times New Roman" w:eastAsia="Times New Roman" w:hAnsi="Times New Roman" w:cs="Times New Roman"/>
          <w:sz w:val="24"/>
          <w:szCs w:val="24"/>
        </w:rPr>
        <w:t xml:space="preserve">Руководством школы был составлен план открытых мероприятий по профориентации с целью посещения их классными руководителями и молодыми педагогами. </w:t>
      </w:r>
    </w:p>
    <w:p w:rsidR="00585A3F" w:rsidRPr="002F76AF" w:rsidRDefault="00585A3F" w:rsidP="002F76A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6AF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6D7192" w:rsidRPr="002F76AF" w:rsidRDefault="006D7192" w:rsidP="002F76A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AF">
        <w:rPr>
          <w:rFonts w:ascii="Times New Roman" w:eastAsia="Times New Roman" w:hAnsi="Times New Roman" w:cs="Times New Roman"/>
          <w:sz w:val="24"/>
          <w:szCs w:val="24"/>
        </w:rPr>
        <w:t xml:space="preserve">Для родителей в </w:t>
      </w:r>
      <w:r w:rsidR="003145F6" w:rsidRPr="002F76AF">
        <w:rPr>
          <w:rFonts w:ascii="Times New Roman" w:eastAsia="Times New Roman" w:hAnsi="Times New Roman" w:cs="Times New Roman"/>
          <w:sz w:val="24"/>
          <w:szCs w:val="24"/>
        </w:rPr>
        <w:t xml:space="preserve">сентябре </w:t>
      </w:r>
      <w:r w:rsidRPr="002F76A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3145F6" w:rsidRPr="002F76A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F76AF">
        <w:rPr>
          <w:rFonts w:ascii="Times New Roman" w:eastAsia="Times New Roman" w:hAnsi="Times New Roman" w:cs="Times New Roman"/>
          <w:sz w:val="24"/>
          <w:szCs w:val="24"/>
        </w:rPr>
        <w:t xml:space="preserve"> года были проведены родительские собрания: </w:t>
      </w:r>
    </w:p>
    <w:p w:rsidR="006D7192" w:rsidRPr="002F76AF" w:rsidRDefault="006D7192" w:rsidP="002F76A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AF">
        <w:rPr>
          <w:rFonts w:ascii="Times New Roman" w:eastAsia="Times New Roman" w:hAnsi="Times New Roman" w:cs="Times New Roman"/>
          <w:sz w:val="24"/>
          <w:szCs w:val="24"/>
        </w:rPr>
        <w:t>- для  родителей учащихся 5-8 классов «Роль семьи в профессиональном самоопределении»;</w:t>
      </w:r>
    </w:p>
    <w:p w:rsidR="00585A3F" w:rsidRPr="002F76AF" w:rsidRDefault="006D7192" w:rsidP="002F76A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AF">
        <w:rPr>
          <w:rFonts w:ascii="Times New Roman" w:eastAsia="Times New Roman" w:hAnsi="Times New Roman" w:cs="Times New Roman"/>
          <w:sz w:val="24"/>
          <w:szCs w:val="24"/>
        </w:rPr>
        <w:t xml:space="preserve">-для родителей учащихся 9-11 классов  «Анализ рынка труда и </w:t>
      </w:r>
      <w:proofErr w:type="spellStart"/>
      <w:r w:rsidRPr="002F76AF">
        <w:rPr>
          <w:rFonts w:ascii="Times New Roman" w:eastAsia="Times New Roman" w:hAnsi="Times New Roman" w:cs="Times New Roman"/>
          <w:sz w:val="24"/>
          <w:szCs w:val="24"/>
        </w:rPr>
        <w:t>востребованности</w:t>
      </w:r>
      <w:proofErr w:type="spellEnd"/>
      <w:r w:rsidRPr="002F76AF">
        <w:rPr>
          <w:rFonts w:ascii="Times New Roman" w:eastAsia="Times New Roman" w:hAnsi="Times New Roman" w:cs="Times New Roman"/>
          <w:sz w:val="24"/>
          <w:szCs w:val="24"/>
        </w:rPr>
        <w:t xml:space="preserve"> профессий в регионе»</w:t>
      </w:r>
      <w:r w:rsidR="00485DDB" w:rsidRPr="002F76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5DDB" w:rsidRPr="002F76AF" w:rsidRDefault="00485DDB" w:rsidP="002F76A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AF">
        <w:rPr>
          <w:rFonts w:ascii="Times New Roman" w:eastAsia="Times New Roman" w:hAnsi="Times New Roman" w:cs="Times New Roman"/>
          <w:sz w:val="24"/>
          <w:szCs w:val="24"/>
        </w:rPr>
        <w:t xml:space="preserve">Классными руководителями  в декабре 2021 года проведены совместные родительские собрания с обучающимися  </w:t>
      </w:r>
      <w:r w:rsidR="00154479" w:rsidRPr="002F76AF">
        <w:rPr>
          <w:rFonts w:ascii="Times New Roman" w:eastAsia="Times New Roman" w:hAnsi="Times New Roman" w:cs="Times New Roman"/>
          <w:sz w:val="24"/>
          <w:szCs w:val="24"/>
        </w:rPr>
        <w:t>9–10</w:t>
      </w:r>
      <w:r w:rsidRPr="002F76AF">
        <w:rPr>
          <w:rFonts w:ascii="Times New Roman" w:eastAsia="Times New Roman" w:hAnsi="Times New Roman" w:cs="Times New Roman"/>
          <w:sz w:val="24"/>
          <w:szCs w:val="24"/>
        </w:rPr>
        <w:t xml:space="preserve"> классов  по профориентации «Выбор профессии – выбор будущего».</w:t>
      </w:r>
    </w:p>
    <w:p w:rsidR="00154479" w:rsidRPr="002F76AF" w:rsidRDefault="00154479" w:rsidP="002F76A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AF">
        <w:rPr>
          <w:rFonts w:ascii="Times New Roman" w:eastAsia="Times New Roman" w:hAnsi="Times New Roman" w:cs="Times New Roman"/>
          <w:sz w:val="24"/>
          <w:szCs w:val="24"/>
        </w:rPr>
        <w:t xml:space="preserve">В марте 2022 года был проведен День Профориентации для родителей и учащихся 9–10 классов. </w:t>
      </w:r>
    </w:p>
    <w:p w:rsidR="00154479" w:rsidRPr="002F76AF" w:rsidRDefault="00154479" w:rsidP="002F76A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9C2" w:rsidRPr="002F76AF" w:rsidRDefault="003C69C2" w:rsidP="002F76A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7527" w:rsidRDefault="00267527" w:rsidP="002F76A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009DD" w:rsidRPr="002F76AF" w:rsidRDefault="007744C8" w:rsidP="0026752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6AF">
        <w:rPr>
          <w:rFonts w:ascii="Times New Roman" w:hAnsi="Times New Roman" w:cs="Times New Roman"/>
          <w:b/>
          <w:sz w:val="24"/>
          <w:szCs w:val="24"/>
        </w:rPr>
        <w:lastRenderedPageBreak/>
        <w:t>ВНЕДРЕНИЕ В ПРАКТИКУ ПРЕПОДАВАНИЯ ПРОЕКТНОЙ, ИССЛЕДОВАТЕЛЬСКОЙ, ТВОРЧЕСКОЙ ДЕЯТЕЛЬНОСТИ</w:t>
      </w:r>
    </w:p>
    <w:p w:rsidR="000A76C5" w:rsidRPr="002F76AF" w:rsidRDefault="000A76C5" w:rsidP="002F76AF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6AF">
        <w:rPr>
          <w:rFonts w:ascii="Times New Roman" w:hAnsi="Times New Roman" w:cs="Times New Roman"/>
          <w:b/>
          <w:sz w:val="24"/>
          <w:szCs w:val="24"/>
        </w:rPr>
        <w:t>Работа с обучающимися</w:t>
      </w:r>
    </w:p>
    <w:p w:rsidR="00EC5A0E" w:rsidRPr="002F76AF" w:rsidRDefault="003A4BFB" w:rsidP="002F76A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AF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C5A0E" w:rsidRPr="002F76AF">
        <w:rPr>
          <w:rFonts w:ascii="Times New Roman" w:eastAsia="Times New Roman" w:hAnsi="Times New Roman" w:cs="Times New Roman"/>
          <w:sz w:val="24"/>
          <w:szCs w:val="24"/>
        </w:rPr>
        <w:t xml:space="preserve">ля учащихся 5-11 классов был проведен час науки, посвященный 200-летию со дня рождения первого бурятского ученого </w:t>
      </w:r>
      <w:proofErr w:type="spellStart"/>
      <w:r w:rsidR="00EC5A0E" w:rsidRPr="002F76AF">
        <w:rPr>
          <w:rFonts w:ascii="Times New Roman" w:eastAsia="Times New Roman" w:hAnsi="Times New Roman" w:cs="Times New Roman"/>
          <w:sz w:val="24"/>
          <w:szCs w:val="24"/>
        </w:rPr>
        <w:t>Доржи</w:t>
      </w:r>
      <w:proofErr w:type="spellEnd"/>
      <w:r w:rsidR="00EC5A0E" w:rsidRPr="002F76AF">
        <w:rPr>
          <w:rFonts w:ascii="Times New Roman" w:eastAsia="Times New Roman" w:hAnsi="Times New Roman" w:cs="Times New Roman"/>
          <w:sz w:val="24"/>
          <w:szCs w:val="24"/>
        </w:rPr>
        <w:t xml:space="preserve"> Банзарова.</w:t>
      </w:r>
    </w:p>
    <w:p w:rsidR="000D4612" w:rsidRPr="002F76AF" w:rsidRDefault="007C10AC" w:rsidP="002F76A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AF">
        <w:rPr>
          <w:rFonts w:ascii="Times New Roman" w:eastAsia="Times New Roman" w:hAnsi="Times New Roman" w:cs="Times New Roman"/>
          <w:sz w:val="24"/>
          <w:szCs w:val="24"/>
        </w:rPr>
        <w:t xml:space="preserve">Был проведен школьный этап конкурса «Ученик года», на котором победила ученица 9 класса </w:t>
      </w:r>
      <w:proofErr w:type="spellStart"/>
      <w:r w:rsidRPr="002F76AF">
        <w:rPr>
          <w:rFonts w:ascii="Times New Roman" w:eastAsia="Times New Roman" w:hAnsi="Times New Roman" w:cs="Times New Roman"/>
          <w:sz w:val="24"/>
          <w:szCs w:val="24"/>
        </w:rPr>
        <w:t>Шарифулина</w:t>
      </w:r>
      <w:proofErr w:type="spellEnd"/>
      <w:r w:rsidRPr="002F76AF">
        <w:rPr>
          <w:rFonts w:ascii="Times New Roman" w:eastAsia="Times New Roman" w:hAnsi="Times New Roman" w:cs="Times New Roman"/>
          <w:sz w:val="24"/>
          <w:szCs w:val="24"/>
        </w:rPr>
        <w:t xml:space="preserve"> Юлия. На муниципальном этапа конкурса она  получила грамоту за участие.</w:t>
      </w:r>
    </w:p>
    <w:p w:rsidR="000D4612" w:rsidRPr="002F76AF" w:rsidRDefault="000D4612" w:rsidP="002F76A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AF">
        <w:rPr>
          <w:rFonts w:ascii="Times New Roman" w:eastAsia="Times New Roman" w:hAnsi="Times New Roman" w:cs="Times New Roman"/>
          <w:sz w:val="24"/>
          <w:szCs w:val="24"/>
        </w:rPr>
        <w:t xml:space="preserve">В апреле 2022 года учащиеся 7-10 классов приняли участие  в </w:t>
      </w:r>
      <w:proofErr w:type="spellStart"/>
      <w:r w:rsidRPr="002F76AF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Pr="002F76AF">
        <w:rPr>
          <w:rFonts w:ascii="Times New Roman" w:eastAsia="Times New Roman" w:hAnsi="Times New Roman" w:cs="Times New Roman"/>
          <w:sz w:val="24"/>
          <w:szCs w:val="24"/>
        </w:rPr>
        <w:t xml:space="preserve"> уроках по финансовой грамотности.</w:t>
      </w:r>
    </w:p>
    <w:p w:rsidR="009071E9" w:rsidRPr="002F76AF" w:rsidRDefault="009071E9" w:rsidP="002F76A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AF">
        <w:rPr>
          <w:rFonts w:ascii="Times New Roman" w:eastAsia="Times New Roman" w:hAnsi="Times New Roman" w:cs="Times New Roman"/>
          <w:sz w:val="24"/>
          <w:szCs w:val="24"/>
        </w:rPr>
        <w:t>В НПК «Первые шаги»  на муниципальном этапе</w:t>
      </w:r>
      <w:r w:rsidR="003A763F" w:rsidRPr="002F76AF">
        <w:rPr>
          <w:rFonts w:ascii="Times New Roman" w:eastAsia="Times New Roman" w:hAnsi="Times New Roman" w:cs="Times New Roman"/>
          <w:sz w:val="24"/>
          <w:szCs w:val="24"/>
        </w:rPr>
        <w:t xml:space="preserve"> (апрель 2022г.)</w:t>
      </w:r>
      <w:r w:rsidRPr="002F76AF">
        <w:rPr>
          <w:rFonts w:ascii="Times New Roman" w:eastAsia="Times New Roman" w:hAnsi="Times New Roman" w:cs="Times New Roman"/>
          <w:sz w:val="24"/>
          <w:szCs w:val="24"/>
        </w:rPr>
        <w:t xml:space="preserve">среди учащихся начальных </w:t>
      </w:r>
      <w:proofErr w:type="spellStart"/>
      <w:r w:rsidRPr="002F76AF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="000F5AE3" w:rsidRPr="002F76AF">
        <w:rPr>
          <w:rFonts w:ascii="Times New Roman" w:eastAsia="Times New Roman" w:hAnsi="Times New Roman" w:cs="Times New Roman"/>
          <w:sz w:val="24"/>
          <w:szCs w:val="24"/>
        </w:rPr>
        <w:t>две</w:t>
      </w:r>
      <w:proofErr w:type="spellEnd"/>
      <w:r w:rsidR="000F5AE3" w:rsidRPr="002F76AF">
        <w:rPr>
          <w:rFonts w:ascii="Times New Roman" w:eastAsia="Times New Roman" w:hAnsi="Times New Roman" w:cs="Times New Roman"/>
          <w:sz w:val="24"/>
          <w:szCs w:val="24"/>
        </w:rPr>
        <w:t xml:space="preserve"> школьницы </w:t>
      </w:r>
      <w:r w:rsidRPr="002F76AF">
        <w:rPr>
          <w:rFonts w:ascii="Times New Roman" w:eastAsia="Times New Roman" w:hAnsi="Times New Roman" w:cs="Times New Roman"/>
          <w:sz w:val="24"/>
          <w:szCs w:val="24"/>
        </w:rPr>
        <w:t>занял</w:t>
      </w:r>
      <w:r w:rsidR="000F5AE3" w:rsidRPr="002F76A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F76AF">
        <w:rPr>
          <w:rFonts w:ascii="Times New Roman" w:eastAsia="Times New Roman" w:hAnsi="Times New Roman" w:cs="Times New Roman"/>
          <w:sz w:val="24"/>
          <w:szCs w:val="24"/>
        </w:rPr>
        <w:t>3 место</w:t>
      </w:r>
      <w:r w:rsidR="000F5AE3" w:rsidRPr="002F76AF">
        <w:rPr>
          <w:rFonts w:ascii="Times New Roman" w:eastAsia="Times New Roman" w:hAnsi="Times New Roman" w:cs="Times New Roman"/>
          <w:sz w:val="24"/>
          <w:szCs w:val="24"/>
        </w:rPr>
        <w:t xml:space="preserve"> и одна участница получила </w:t>
      </w:r>
      <w:r w:rsidRPr="002F76AF">
        <w:rPr>
          <w:rFonts w:ascii="Times New Roman" w:eastAsia="Times New Roman" w:hAnsi="Times New Roman" w:cs="Times New Roman"/>
          <w:sz w:val="24"/>
          <w:szCs w:val="24"/>
        </w:rPr>
        <w:t xml:space="preserve">сертификат участника. Руководитель – </w:t>
      </w:r>
      <w:proofErr w:type="spellStart"/>
      <w:r w:rsidRPr="002F76AF">
        <w:rPr>
          <w:rFonts w:ascii="Times New Roman" w:eastAsia="Times New Roman" w:hAnsi="Times New Roman" w:cs="Times New Roman"/>
          <w:sz w:val="24"/>
          <w:szCs w:val="24"/>
        </w:rPr>
        <w:t>Коржова</w:t>
      </w:r>
      <w:proofErr w:type="spellEnd"/>
      <w:r w:rsidRPr="002F76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5D64" w:rsidRPr="002F76AF">
        <w:rPr>
          <w:rFonts w:ascii="Times New Roman" w:eastAsia="Times New Roman" w:hAnsi="Times New Roman" w:cs="Times New Roman"/>
          <w:sz w:val="24"/>
          <w:szCs w:val="24"/>
        </w:rPr>
        <w:t>О. В.</w:t>
      </w:r>
    </w:p>
    <w:p w:rsidR="00C7514B" w:rsidRPr="002F76AF" w:rsidRDefault="00C7514B" w:rsidP="002F76A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AF">
        <w:rPr>
          <w:rFonts w:ascii="Times New Roman" w:eastAsia="Times New Roman" w:hAnsi="Times New Roman" w:cs="Times New Roman"/>
          <w:sz w:val="24"/>
          <w:szCs w:val="24"/>
        </w:rPr>
        <w:t xml:space="preserve">Так же в апреле 2022 года учащиеся школы приняли участие в  районном </w:t>
      </w:r>
      <w:proofErr w:type="spellStart"/>
      <w:r w:rsidRPr="002F76AF">
        <w:rPr>
          <w:rFonts w:ascii="Times New Roman" w:eastAsia="Times New Roman" w:hAnsi="Times New Roman" w:cs="Times New Roman"/>
          <w:sz w:val="24"/>
          <w:szCs w:val="24"/>
        </w:rPr>
        <w:t>фестивалестаршеклассников</w:t>
      </w:r>
      <w:proofErr w:type="spellEnd"/>
      <w:r w:rsidRPr="002F76AF">
        <w:rPr>
          <w:rFonts w:ascii="Times New Roman" w:eastAsia="Times New Roman" w:hAnsi="Times New Roman" w:cs="Times New Roman"/>
          <w:sz w:val="24"/>
          <w:szCs w:val="24"/>
        </w:rPr>
        <w:t xml:space="preserve"> «Новая цивилизация»</w:t>
      </w:r>
      <w:r w:rsidR="00F4388E" w:rsidRPr="002F76AF">
        <w:rPr>
          <w:rFonts w:ascii="Times New Roman" w:eastAsia="Times New Roman" w:hAnsi="Times New Roman" w:cs="Times New Roman"/>
          <w:sz w:val="24"/>
          <w:szCs w:val="24"/>
        </w:rPr>
        <w:t xml:space="preserve">. По результатам участия учащиеся 10-х классов получили </w:t>
      </w:r>
      <w:r w:rsidRPr="002F76AF">
        <w:rPr>
          <w:rFonts w:ascii="Times New Roman" w:eastAsia="Times New Roman" w:hAnsi="Times New Roman" w:cs="Times New Roman"/>
          <w:sz w:val="24"/>
          <w:szCs w:val="24"/>
        </w:rPr>
        <w:t xml:space="preserve"> грамоты в номинации «Лидер – эмоциональный индикатор» и «Лидер-вдохновитель»</w:t>
      </w:r>
      <w:r w:rsidR="00E838B9" w:rsidRPr="002F76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009DD" w:rsidRPr="002F76AF" w:rsidRDefault="002009DD" w:rsidP="002F76AF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6AF">
        <w:rPr>
          <w:rFonts w:ascii="Times New Roman" w:hAnsi="Times New Roman" w:cs="Times New Roman"/>
          <w:b/>
          <w:sz w:val="24"/>
          <w:szCs w:val="24"/>
        </w:rPr>
        <w:t>Работа с учителями</w:t>
      </w:r>
    </w:p>
    <w:p w:rsidR="000D4612" w:rsidRPr="002F76AF" w:rsidRDefault="00422BA6" w:rsidP="002F76A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AF">
        <w:rPr>
          <w:rFonts w:ascii="Times New Roman" w:eastAsia="Times New Roman" w:hAnsi="Times New Roman" w:cs="Times New Roman"/>
          <w:sz w:val="24"/>
          <w:szCs w:val="24"/>
        </w:rPr>
        <w:t xml:space="preserve">На районном методическом объединении учителей начальных классов </w:t>
      </w:r>
      <w:proofErr w:type="spellStart"/>
      <w:r w:rsidR="00F44666" w:rsidRPr="002F76AF">
        <w:rPr>
          <w:rFonts w:ascii="Times New Roman" w:eastAsia="Times New Roman" w:hAnsi="Times New Roman" w:cs="Times New Roman"/>
          <w:sz w:val="24"/>
          <w:szCs w:val="24"/>
        </w:rPr>
        <w:t>учител</w:t>
      </w:r>
      <w:r w:rsidR="000A158D" w:rsidRPr="002F76AF">
        <w:rPr>
          <w:rFonts w:ascii="Times New Roman" w:eastAsia="Times New Roman" w:hAnsi="Times New Roman" w:cs="Times New Roman"/>
          <w:sz w:val="24"/>
          <w:szCs w:val="24"/>
        </w:rPr>
        <w:t>яшколы</w:t>
      </w:r>
      <w:proofErr w:type="spellEnd"/>
      <w:r w:rsidR="000A158D" w:rsidRPr="002F76AF">
        <w:rPr>
          <w:rFonts w:ascii="Times New Roman" w:eastAsia="Times New Roman" w:hAnsi="Times New Roman" w:cs="Times New Roman"/>
          <w:sz w:val="24"/>
          <w:szCs w:val="24"/>
        </w:rPr>
        <w:t xml:space="preserve"> провели открытые уроки: </w:t>
      </w:r>
      <w:proofErr w:type="spellStart"/>
      <w:r w:rsidRPr="002F76AF">
        <w:rPr>
          <w:rFonts w:ascii="Times New Roman" w:eastAsia="Times New Roman" w:hAnsi="Times New Roman" w:cs="Times New Roman"/>
          <w:sz w:val="24"/>
          <w:szCs w:val="24"/>
        </w:rPr>
        <w:t>Коржова</w:t>
      </w:r>
      <w:proofErr w:type="spellEnd"/>
      <w:r w:rsidRPr="002F76AF">
        <w:rPr>
          <w:rFonts w:ascii="Times New Roman" w:eastAsia="Times New Roman" w:hAnsi="Times New Roman" w:cs="Times New Roman"/>
          <w:sz w:val="24"/>
          <w:szCs w:val="24"/>
        </w:rPr>
        <w:t xml:space="preserve"> О.В. </w:t>
      </w:r>
      <w:r w:rsidR="000A158D" w:rsidRPr="002F76A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2F76AF">
        <w:rPr>
          <w:rFonts w:ascii="Times New Roman" w:eastAsia="Times New Roman" w:hAnsi="Times New Roman" w:cs="Times New Roman"/>
          <w:sz w:val="24"/>
          <w:szCs w:val="24"/>
        </w:rPr>
        <w:t xml:space="preserve">по формированию читательской грамотности в 4 классе, </w:t>
      </w:r>
      <w:proofErr w:type="spellStart"/>
      <w:r w:rsidRPr="002F76AF">
        <w:rPr>
          <w:rFonts w:ascii="Times New Roman" w:eastAsia="Times New Roman" w:hAnsi="Times New Roman" w:cs="Times New Roman"/>
          <w:sz w:val="24"/>
          <w:szCs w:val="24"/>
        </w:rPr>
        <w:t>Банзаракцаева</w:t>
      </w:r>
      <w:proofErr w:type="spellEnd"/>
      <w:r w:rsidRPr="002F76AF">
        <w:rPr>
          <w:rFonts w:ascii="Times New Roman" w:eastAsia="Times New Roman" w:hAnsi="Times New Roman" w:cs="Times New Roman"/>
          <w:sz w:val="24"/>
          <w:szCs w:val="24"/>
        </w:rPr>
        <w:t xml:space="preserve"> Ю.В.</w:t>
      </w:r>
      <w:r w:rsidR="000A158D" w:rsidRPr="002F76A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2F76AF">
        <w:rPr>
          <w:rFonts w:ascii="Times New Roman" w:eastAsia="Times New Roman" w:hAnsi="Times New Roman" w:cs="Times New Roman"/>
          <w:sz w:val="24"/>
          <w:szCs w:val="24"/>
        </w:rPr>
        <w:t>по финансовой грамотности в 3 классе.</w:t>
      </w:r>
    </w:p>
    <w:p w:rsidR="009855B6" w:rsidRPr="002F76AF" w:rsidRDefault="008C0D5C" w:rsidP="002F76A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AF">
        <w:rPr>
          <w:rFonts w:ascii="Times New Roman" w:eastAsia="Times New Roman" w:hAnsi="Times New Roman" w:cs="Times New Roman"/>
          <w:sz w:val="24"/>
          <w:szCs w:val="24"/>
        </w:rPr>
        <w:t xml:space="preserve">В феврале 2022 года было проведено собрание молодых учителей, определены наставники из числа </w:t>
      </w:r>
      <w:r w:rsidR="00500235" w:rsidRPr="002F76AF">
        <w:rPr>
          <w:rFonts w:ascii="Times New Roman" w:eastAsia="Times New Roman" w:hAnsi="Times New Roman" w:cs="Times New Roman"/>
          <w:sz w:val="24"/>
          <w:szCs w:val="24"/>
        </w:rPr>
        <w:t xml:space="preserve">опытных </w:t>
      </w:r>
      <w:r w:rsidRPr="002F76AF">
        <w:rPr>
          <w:rFonts w:ascii="Times New Roman" w:eastAsia="Times New Roman" w:hAnsi="Times New Roman" w:cs="Times New Roman"/>
          <w:sz w:val="24"/>
          <w:szCs w:val="24"/>
        </w:rPr>
        <w:t>учителей</w:t>
      </w:r>
      <w:r w:rsidR="00500235" w:rsidRPr="002F76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75A0" w:rsidRPr="002F76AF" w:rsidRDefault="009855B6" w:rsidP="002F76A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AF">
        <w:rPr>
          <w:rFonts w:ascii="Times New Roman" w:eastAsia="Times New Roman" w:hAnsi="Times New Roman" w:cs="Times New Roman"/>
          <w:sz w:val="24"/>
          <w:szCs w:val="24"/>
        </w:rPr>
        <w:t xml:space="preserve">Куратором был проведен семинар-практикум «Организация исследовательской деятельности в школе», в ходе которого, в том числе,  были обсуждены ошибки при руководстве учебно-исследовательской работой, допускаемые учителями. </w:t>
      </w:r>
    </w:p>
    <w:p w:rsidR="00B344C1" w:rsidRPr="002F76AF" w:rsidRDefault="00B344C1" w:rsidP="002F76A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6AF">
        <w:rPr>
          <w:rFonts w:ascii="Times New Roman" w:eastAsia="Times New Roman" w:hAnsi="Times New Roman" w:cs="Times New Roman"/>
          <w:b/>
          <w:sz w:val="24"/>
          <w:szCs w:val="24"/>
        </w:rPr>
        <w:t>Работа с родителями</w:t>
      </w:r>
    </w:p>
    <w:p w:rsidR="00BD1B13" w:rsidRPr="002F76AF" w:rsidRDefault="00B344C1" w:rsidP="002F76A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AF">
        <w:rPr>
          <w:rFonts w:ascii="Times New Roman" w:eastAsia="Times New Roman" w:hAnsi="Times New Roman" w:cs="Times New Roman"/>
          <w:sz w:val="24"/>
          <w:szCs w:val="24"/>
        </w:rPr>
        <w:t>С целью обсуждения вопросов образования, воспитания, удовлетворённости условиями образовательного процесса на родительских собраниях был подготовлен план родительских лекториев. В апреле 2022 года б</w:t>
      </w:r>
      <w:r w:rsidR="00B81C7D" w:rsidRPr="002F76AF">
        <w:rPr>
          <w:rFonts w:ascii="Times New Roman" w:eastAsia="Times New Roman" w:hAnsi="Times New Roman" w:cs="Times New Roman"/>
          <w:sz w:val="24"/>
          <w:szCs w:val="24"/>
        </w:rPr>
        <w:t xml:space="preserve">ыл проведен семинар «Как «пережить» экзамен?» для родителей учащихся 9-х классов; в марте для родителей учащихся 11-х классов </w:t>
      </w:r>
      <w:r w:rsidR="002141E1" w:rsidRPr="002F76A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B81C7D" w:rsidRPr="002F76AF">
        <w:rPr>
          <w:rFonts w:ascii="Times New Roman" w:eastAsia="Times New Roman" w:hAnsi="Times New Roman" w:cs="Times New Roman"/>
          <w:sz w:val="24"/>
          <w:szCs w:val="24"/>
        </w:rPr>
        <w:t xml:space="preserve">«Как помочь ребёнку справиться со стрессом перед экзаменом; для родителей учащихся 8-х классов – «Формирование здорового образа жизни: отказ от вредных привычек»; в апреле - «Как сделать интернет для детей безопасным» для </w:t>
      </w:r>
      <w:proofErr w:type="spellStart"/>
      <w:r w:rsidR="00B81C7D" w:rsidRPr="002F76AF">
        <w:rPr>
          <w:rFonts w:ascii="Times New Roman" w:eastAsia="Times New Roman" w:hAnsi="Times New Roman" w:cs="Times New Roman"/>
          <w:sz w:val="24"/>
          <w:szCs w:val="24"/>
        </w:rPr>
        <w:t>родителейучащихся</w:t>
      </w:r>
      <w:proofErr w:type="spellEnd"/>
      <w:r w:rsidR="00B81C7D" w:rsidRPr="002F76AF">
        <w:rPr>
          <w:rFonts w:ascii="Times New Roman" w:eastAsia="Times New Roman" w:hAnsi="Times New Roman" w:cs="Times New Roman"/>
          <w:sz w:val="24"/>
          <w:szCs w:val="24"/>
        </w:rPr>
        <w:t xml:space="preserve"> 6-х классов. </w:t>
      </w:r>
    </w:p>
    <w:p w:rsidR="002F76AF" w:rsidRDefault="002F76AF" w:rsidP="002F76A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10386" w:rsidRPr="002F76AF" w:rsidRDefault="00824EC9" w:rsidP="002F76A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2F76AF">
        <w:rPr>
          <w:rFonts w:ascii="Times New Roman" w:eastAsia="Times New Roman" w:hAnsi="Times New Roman" w:cs="Times New Roman"/>
          <w:b/>
          <w:sz w:val="24"/>
          <w:szCs w:val="24"/>
        </w:rPr>
        <w:t>ДОПОЛНИТЕЛЬНОЕ ОБРАЗОВАНИЕ</w:t>
      </w:r>
    </w:p>
    <w:p w:rsidR="001D23CA" w:rsidRPr="002F76AF" w:rsidRDefault="00977DDA" w:rsidP="002F76A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AF">
        <w:rPr>
          <w:rFonts w:ascii="Times New Roman" w:eastAsia="Times New Roman" w:hAnsi="Times New Roman" w:cs="Times New Roman"/>
          <w:sz w:val="24"/>
          <w:szCs w:val="24"/>
        </w:rPr>
        <w:t xml:space="preserve">Помимо запланированных на учебный год мероприятий для увеличения охвата дополнительным образованием руководством школы было принято решение </w:t>
      </w:r>
      <w:r w:rsidR="001D23CA" w:rsidRPr="002F76AF">
        <w:rPr>
          <w:rFonts w:ascii="Times New Roman" w:eastAsia="Times New Roman" w:hAnsi="Times New Roman" w:cs="Times New Roman"/>
          <w:sz w:val="24"/>
          <w:szCs w:val="24"/>
        </w:rPr>
        <w:t xml:space="preserve"> о проведение </w:t>
      </w:r>
      <w:proofErr w:type="spellStart"/>
      <w:r w:rsidR="001D23CA" w:rsidRPr="002F76AF"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 w:rsidR="001D23CA" w:rsidRPr="002F76AF">
        <w:rPr>
          <w:rFonts w:ascii="Times New Roman" w:eastAsia="Times New Roman" w:hAnsi="Times New Roman" w:cs="Times New Roman"/>
          <w:sz w:val="24"/>
          <w:szCs w:val="24"/>
        </w:rPr>
        <w:t xml:space="preserve"> – игры «Весеннее путешествие», посвященном международному женскому дню 8 марта с участием  команды девушек </w:t>
      </w:r>
      <w:proofErr w:type="spellStart"/>
      <w:r w:rsidR="001D23CA" w:rsidRPr="002F76AF">
        <w:rPr>
          <w:rFonts w:ascii="Times New Roman" w:eastAsia="Times New Roman" w:hAnsi="Times New Roman" w:cs="Times New Roman"/>
          <w:sz w:val="24"/>
          <w:szCs w:val="24"/>
        </w:rPr>
        <w:t>Енхорской</w:t>
      </w:r>
      <w:proofErr w:type="spellEnd"/>
      <w:r w:rsidR="001D23CA" w:rsidRPr="002F76A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1D23CA" w:rsidRPr="002F76AF">
        <w:rPr>
          <w:rFonts w:ascii="Times New Roman" w:eastAsia="Times New Roman" w:hAnsi="Times New Roman" w:cs="Times New Roman"/>
          <w:sz w:val="24"/>
          <w:szCs w:val="24"/>
        </w:rPr>
        <w:t>БоцинскойСОШ</w:t>
      </w:r>
      <w:proofErr w:type="spellEnd"/>
      <w:r w:rsidR="001D23CA" w:rsidRPr="002F76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35A19" w:rsidRPr="002F76AF" w:rsidRDefault="004166C0" w:rsidP="002F76A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AF">
        <w:rPr>
          <w:rFonts w:ascii="Times New Roman" w:eastAsia="Times New Roman" w:hAnsi="Times New Roman" w:cs="Times New Roman"/>
          <w:sz w:val="24"/>
          <w:szCs w:val="24"/>
        </w:rPr>
        <w:t>В целях патриотического воспитания учащие</w:t>
      </w:r>
      <w:r w:rsidR="00E62E3F" w:rsidRPr="002F76A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F76A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F35A19" w:rsidRPr="002F76AF">
        <w:rPr>
          <w:rFonts w:ascii="Times New Roman" w:eastAsia="Times New Roman" w:hAnsi="Times New Roman" w:cs="Times New Roman"/>
          <w:sz w:val="24"/>
          <w:szCs w:val="24"/>
        </w:rPr>
        <w:t xml:space="preserve">8–11 </w:t>
      </w:r>
      <w:r w:rsidRPr="002F76AF">
        <w:rPr>
          <w:rFonts w:ascii="Times New Roman" w:eastAsia="Times New Roman" w:hAnsi="Times New Roman" w:cs="Times New Roman"/>
          <w:sz w:val="24"/>
          <w:szCs w:val="24"/>
        </w:rPr>
        <w:t xml:space="preserve"> классов в мае 2022 года приняли участие во Всероссийском едином классном часе «Геноцид советского народа». </w:t>
      </w:r>
    </w:p>
    <w:p w:rsidR="00F35A19" w:rsidRPr="002F76AF" w:rsidRDefault="00E62E3F" w:rsidP="002F76A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AF">
        <w:rPr>
          <w:rFonts w:ascii="Times New Roman" w:eastAsia="Times New Roman" w:hAnsi="Times New Roman" w:cs="Times New Roman"/>
          <w:sz w:val="24"/>
          <w:szCs w:val="24"/>
        </w:rPr>
        <w:t xml:space="preserve">В апреле 2022 года руководством школы было инициировано проведение турнира по шашкам среди учащихся начальных классов школ Восточного округа Джидинского района на базе </w:t>
      </w:r>
      <w:proofErr w:type="spellStart"/>
      <w:r w:rsidRPr="002F76AF">
        <w:rPr>
          <w:rFonts w:ascii="Times New Roman" w:eastAsia="Times New Roman" w:hAnsi="Times New Roman" w:cs="Times New Roman"/>
          <w:sz w:val="24"/>
          <w:szCs w:val="24"/>
        </w:rPr>
        <w:t>Енхорской</w:t>
      </w:r>
      <w:proofErr w:type="spellEnd"/>
      <w:r w:rsidRPr="002F76AF">
        <w:rPr>
          <w:rFonts w:ascii="Times New Roman" w:eastAsia="Times New Roman" w:hAnsi="Times New Roman" w:cs="Times New Roman"/>
          <w:sz w:val="24"/>
          <w:szCs w:val="24"/>
        </w:rPr>
        <w:t xml:space="preserve"> школы.</w:t>
      </w:r>
      <w:r w:rsidR="00F35A19" w:rsidRPr="002F76AF">
        <w:rPr>
          <w:rFonts w:ascii="Times New Roman" w:eastAsia="Times New Roman" w:hAnsi="Times New Roman" w:cs="Times New Roman"/>
          <w:sz w:val="24"/>
          <w:szCs w:val="24"/>
        </w:rPr>
        <w:t xml:space="preserve"> Так же на базе школы был проведен турнира по </w:t>
      </w:r>
      <w:r w:rsidR="00F35A19" w:rsidRPr="002F76AF">
        <w:rPr>
          <w:rFonts w:ascii="Times New Roman" w:eastAsia="Times New Roman" w:hAnsi="Times New Roman" w:cs="Times New Roman"/>
          <w:sz w:val="24"/>
          <w:szCs w:val="24"/>
        </w:rPr>
        <w:lastRenderedPageBreak/>
        <w:t>шахматам, в котором приняли участие игроки из Гусиноозерска, Кяхты и школ Джидинского района.</w:t>
      </w:r>
      <w:r w:rsidR="00B42DE5" w:rsidRPr="002F76AF">
        <w:rPr>
          <w:rFonts w:ascii="Times New Roman" w:eastAsia="Times New Roman" w:hAnsi="Times New Roman" w:cs="Times New Roman"/>
          <w:sz w:val="24"/>
          <w:szCs w:val="24"/>
        </w:rPr>
        <w:t xml:space="preserve"> По итогам 2 участника из </w:t>
      </w:r>
      <w:proofErr w:type="spellStart"/>
      <w:r w:rsidR="00B42DE5" w:rsidRPr="002F76AF">
        <w:rPr>
          <w:rFonts w:ascii="Times New Roman" w:eastAsia="Times New Roman" w:hAnsi="Times New Roman" w:cs="Times New Roman"/>
          <w:sz w:val="24"/>
          <w:szCs w:val="24"/>
        </w:rPr>
        <w:t>Енхорской</w:t>
      </w:r>
      <w:proofErr w:type="spellEnd"/>
      <w:r w:rsidR="00B42DE5" w:rsidRPr="002F76AF">
        <w:rPr>
          <w:rFonts w:ascii="Times New Roman" w:eastAsia="Times New Roman" w:hAnsi="Times New Roman" w:cs="Times New Roman"/>
          <w:sz w:val="24"/>
          <w:szCs w:val="24"/>
        </w:rPr>
        <w:t xml:space="preserve"> СОШ заняли призовые места.</w:t>
      </w:r>
    </w:p>
    <w:p w:rsidR="000F3762" w:rsidRPr="002F76AF" w:rsidRDefault="00F35A19" w:rsidP="002F76A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AF">
        <w:rPr>
          <w:rFonts w:ascii="Times New Roman" w:eastAsia="Times New Roman" w:hAnsi="Times New Roman" w:cs="Times New Roman"/>
          <w:sz w:val="24"/>
          <w:szCs w:val="24"/>
        </w:rPr>
        <w:t xml:space="preserve">В мае 2022 года учащиеся </w:t>
      </w:r>
      <w:r w:rsidR="00281263" w:rsidRPr="002F76AF">
        <w:rPr>
          <w:rFonts w:ascii="Times New Roman" w:eastAsia="Times New Roman" w:hAnsi="Times New Roman" w:cs="Times New Roman"/>
          <w:sz w:val="24"/>
          <w:szCs w:val="24"/>
        </w:rPr>
        <w:t>10-го</w:t>
      </w:r>
      <w:r w:rsidRPr="002F76AF">
        <w:rPr>
          <w:rFonts w:ascii="Times New Roman" w:eastAsia="Times New Roman" w:hAnsi="Times New Roman" w:cs="Times New Roman"/>
          <w:sz w:val="24"/>
          <w:szCs w:val="24"/>
        </w:rPr>
        <w:t xml:space="preserve"> класса приняли участие во Всероссийском уроке экологии «Ключ к воде». </w:t>
      </w:r>
    </w:p>
    <w:p w:rsidR="00281263" w:rsidRPr="002F76AF" w:rsidRDefault="00281263" w:rsidP="002F76A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1263" w:rsidRPr="002F76AF" w:rsidRDefault="00380D3B" w:rsidP="002F76A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6AF">
        <w:rPr>
          <w:rFonts w:ascii="Times New Roman" w:eastAsia="Times New Roman" w:hAnsi="Times New Roman" w:cs="Times New Roman"/>
          <w:b/>
          <w:sz w:val="24"/>
          <w:szCs w:val="24"/>
        </w:rPr>
        <w:t>ПРЕДОТВРАЩЕНИЕ БУЛЛИНГА В ШКОЛЕ</w:t>
      </w:r>
    </w:p>
    <w:p w:rsidR="00824EC9" w:rsidRPr="002F76AF" w:rsidRDefault="00281263" w:rsidP="002F76A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AF">
        <w:rPr>
          <w:rFonts w:ascii="Times New Roman" w:eastAsia="Times New Roman" w:hAnsi="Times New Roman" w:cs="Times New Roman"/>
          <w:sz w:val="24"/>
          <w:szCs w:val="24"/>
        </w:rPr>
        <w:t xml:space="preserve">По данным ФИОКО доля обучающихся, регулярно подвергающихся </w:t>
      </w:r>
      <w:proofErr w:type="spellStart"/>
      <w:r w:rsidRPr="002F76AF">
        <w:rPr>
          <w:rFonts w:ascii="Times New Roman" w:eastAsia="Times New Roman" w:hAnsi="Times New Roman" w:cs="Times New Roman"/>
          <w:sz w:val="24"/>
          <w:szCs w:val="24"/>
        </w:rPr>
        <w:t>буллингу</w:t>
      </w:r>
      <w:proofErr w:type="spellEnd"/>
      <w:r w:rsidRPr="002F76AF">
        <w:rPr>
          <w:rFonts w:ascii="Times New Roman" w:eastAsia="Times New Roman" w:hAnsi="Times New Roman" w:cs="Times New Roman"/>
          <w:sz w:val="24"/>
          <w:szCs w:val="24"/>
        </w:rPr>
        <w:t xml:space="preserve"> в школе (по ответам обучающихся), составила 4%.  </w:t>
      </w:r>
    </w:p>
    <w:p w:rsidR="00281263" w:rsidRPr="002F76AF" w:rsidRDefault="00543761" w:rsidP="002F76A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AF">
        <w:rPr>
          <w:rFonts w:ascii="Times New Roman" w:eastAsia="Times New Roman" w:hAnsi="Times New Roman" w:cs="Times New Roman"/>
          <w:sz w:val="24"/>
          <w:szCs w:val="24"/>
        </w:rPr>
        <w:t xml:space="preserve">С целью снижения данного </w:t>
      </w:r>
      <w:r w:rsidR="00AC3FC1" w:rsidRPr="002F76AF">
        <w:rPr>
          <w:rFonts w:ascii="Times New Roman" w:eastAsia="Times New Roman" w:hAnsi="Times New Roman" w:cs="Times New Roman"/>
          <w:sz w:val="24"/>
          <w:szCs w:val="24"/>
        </w:rPr>
        <w:t xml:space="preserve">показателя в школе были проведены различные мероприятия. </w:t>
      </w:r>
    </w:p>
    <w:p w:rsidR="009E2556" w:rsidRPr="002F76AF" w:rsidRDefault="00316D4A" w:rsidP="002F76AF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6AF">
        <w:rPr>
          <w:rFonts w:ascii="Times New Roman" w:hAnsi="Times New Roman" w:cs="Times New Roman"/>
          <w:b/>
          <w:sz w:val="24"/>
          <w:szCs w:val="24"/>
        </w:rPr>
        <w:t>Работа с обучающимися</w:t>
      </w:r>
    </w:p>
    <w:p w:rsidR="00BA086E" w:rsidRPr="002F76AF" w:rsidRDefault="00BA086E" w:rsidP="002F76AF">
      <w:pPr>
        <w:spacing w:after="0" w:line="276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AF">
        <w:rPr>
          <w:rFonts w:ascii="Times New Roman" w:eastAsia="Times New Roman" w:hAnsi="Times New Roman" w:cs="Times New Roman"/>
          <w:sz w:val="24"/>
          <w:szCs w:val="24"/>
        </w:rPr>
        <w:t>В декабре 2021 года был проведен  психолого-педагогический тренинг «Давайте говорить комплименты».</w:t>
      </w:r>
    </w:p>
    <w:p w:rsidR="00CB1E34" w:rsidRPr="002F76AF" w:rsidRDefault="009E2556" w:rsidP="002F76AF">
      <w:pPr>
        <w:spacing w:after="0" w:line="276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AF">
        <w:rPr>
          <w:rFonts w:ascii="Times New Roman" w:eastAsia="Times New Roman" w:hAnsi="Times New Roman" w:cs="Times New Roman"/>
          <w:sz w:val="24"/>
          <w:szCs w:val="24"/>
        </w:rPr>
        <w:t xml:space="preserve">30.03.2022г.и 31.03.2022г. были проведены классные часы «Профилактика </w:t>
      </w:r>
      <w:proofErr w:type="spellStart"/>
      <w:r w:rsidRPr="002F76AF"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 w:rsidRPr="002F76AF">
        <w:rPr>
          <w:rFonts w:ascii="Times New Roman" w:eastAsia="Times New Roman" w:hAnsi="Times New Roman" w:cs="Times New Roman"/>
          <w:sz w:val="24"/>
          <w:szCs w:val="24"/>
        </w:rPr>
        <w:t xml:space="preserve">» среди учащихся начальной и основной школы. </w:t>
      </w:r>
    </w:p>
    <w:p w:rsidR="00CB1E34" w:rsidRPr="002F76AF" w:rsidRDefault="00CB1E34" w:rsidP="002F76AF">
      <w:pPr>
        <w:spacing w:after="0" w:line="276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AF">
        <w:rPr>
          <w:rFonts w:ascii="Times New Roman" w:eastAsia="Times New Roman" w:hAnsi="Times New Roman" w:cs="Times New Roman"/>
          <w:sz w:val="24"/>
          <w:szCs w:val="24"/>
        </w:rPr>
        <w:t xml:space="preserve">04.04.2022г. был организован просмотр художественного  фильма с последующим обсуждением на тему  «Школьный </w:t>
      </w:r>
      <w:proofErr w:type="spellStart"/>
      <w:r w:rsidRPr="002F76AF">
        <w:rPr>
          <w:rFonts w:ascii="Times New Roman" w:eastAsia="Times New Roman" w:hAnsi="Times New Roman" w:cs="Times New Roman"/>
          <w:sz w:val="24"/>
          <w:szCs w:val="24"/>
        </w:rPr>
        <w:t>буллинг</w:t>
      </w:r>
      <w:proofErr w:type="spellEnd"/>
      <w:r w:rsidRPr="002F76AF">
        <w:rPr>
          <w:rFonts w:ascii="Times New Roman" w:eastAsia="Times New Roman" w:hAnsi="Times New Roman" w:cs="Times New Roman"/>
          <w:sz w:val="24"/>
          <w:szCs w:val="24"/>
        </w:rPr>
        <w:t xml:space="preserve"> как </w:t>
      </w:r>
      <w:proofErr w:type="spellStart"/>
      <w:r w:rsidRPr="002F76AF">
        <w:rPr>
          <w:rFonts w:ascii="Times New Roman" w:eastAsia="Times New Roman" w:hAnsi="Times New Roman" w:cs="Times New Roman"/>
          <w:sz w:val="24"/>
          <w:szCs w:val="24"/>
        </w:rPr>
        <w:t>предпосылкапротивоправного</w:t>
      </w:r>
      <w:proofErr w:type="spellEnd"/>
      <w:r w:rsidRPr="002F76AF">
        <w:rPr>
          <w:rFonts w:ascii="Times New Roman" w:eastAsia="Times New Roman" w:hAnsi="Times New Roman" w:cs="Times New Roman"/>
          <w:sz w:val="24"/>
          <w:szCs w:val="24"/>
        </w:rPr>
        <w:t xml:space="preserve"> поведения». </w:t>
      </w:r>
    </w:p>
    <w:p w:rsidR="00AC3FC1" w:rsidRPr="002F76AF" w:rsidRDefault="00770120" w:rsidP="002F76A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AF">
        <w:rPr>
          <w:rFonts w:ascii="Times New Roman" w:eastAsia="Times New Roman" w:hAnsi="Times New Roman" w:cs="Times New Roman"/>
          <w:sz w:val="24"/>
          <w:szCs w:val="24"/>
        </w:rPr>
        <w:t>Совместно с психологами  МПСС «Доверие»</w:t>
      </w:r>
      <w:r w:rsidR="006C56AB" w:rsidRPr="002F76AF">
        <w:rPr>
          <w:rFonts w:ascii="Times New Roman" w:eastAsia="Times New Roman" w:hAnsi="Times New Roman" w:cs="Times New Roman"/>
          <w:sz w:val="24"/>
          <w:szCs w:val="24"/>
        </w:rPr>
        <w:t xml:space="preserve">в сентябре 2022 года </w:t>
      </w:r>
      <w:r w:rsidRPr="002F76AF">
        <w:rPr>
          <w:rFonts w:ascii="Times New Roman" w:eastAsia="Times New Roman" w:hAnsi="Times New Roman" w:cs="Times New Roman"/>
          <w:sz w:val="24"/>
          <w:szCs w:val="24"/>
        </w:rPr>
        <w:t>была проведена ролевая игра «Пути и способы разрешения конфликтов».</w:t>
      </w:r>
    </w:p>
    <w:p w:rsidR="00316D4A" w:rsidRPr="002F76AF" w:rsidRDefault="00316D4A" w:rsidP="002F76AF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6AF">
        <w:rPr>
          <w:rFonts w:ascii="Times New Roman" w:hAnsi="Times New Roman" w:cs="Times New Roman"/>
          <w:b/>
          <w:sz w:val="24"/>
          <w:szCs w:val="24"/>
        </w:rPr>
        <w:t>Работа с учителями</w:t>
      </w:r>
    </w:p>
    <w:p w:rsidR="00221E34" w:rsidRPr="002F76AF" w:rsidRDefault="00221E34" w:rsidP="002F76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6AF">
        <w:rPr>
          <w:rFonts w:ascii="Times New Roman" w:eastAsia="Times New Roman" w:hAnsi="Times New Roman" w:cs="Times New Roman"/>
          <w:sz w:val="24"/>
          <w:szCs w:val="24"/>
        </w:rPr>
        <w:t xml:space="preserve">21 марта 2022 года был проведен </w:t>
      </w:r>
      <w:r w:rsidR="0026107A" w:rsidRPr="002F76A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F76AF">
        <w:rPr>
          <w:rFonts w:ascii="Times New Roman" w:eastAsia="Times New Roman" w:hAnsi="Times New Roman" w:cs="Times New Roman"/>
          <w:sz w:val="24"/>
          <w:szCs w:val="24"/>
        </w:rPr>
        <w:t xml:space="preserve">ренинг для педагогических работников «Профилактика </w:t>
      </w:r>
      <w:proofErr w:type="spellStart"/>
      <w:r w:rsidRPr="002F76AF">
        <w:rPr>
          <w:rFonts w:ascii="Times New Roman" w:eastAsia="Times New Roman" w:hAnsi="Times New Roman" w:cs="Times New Roman"/>
          <w:sz w:val="24"/>
          <w:szCs w:val="24"/>
        </w:rPr>
        <w:t>моббинга</w:t>
      </w:r>
      <w:proofErr w:type="spellEnd"/>
      <w:r w:rsidRPr="002F76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6AF">
        <w:rPr>
          <w:rFonts w:ascii="Times New Roman" w:eastAsia="Times New Roman" w:hAnsi="Times New Roman" w:cs="Times New Roman"/>
          <w:sz w:val="24"/>
          <w:szCs w:val="24"/>
        </w:rPr>
        <w:t>ибуллинга</w:t>
      </w:r>
      <w:proofErr w:type="spellEnd"/>
      <w:r w:rsidRPr="002F76AF">
        <w:rPr>
          <w:rFonts w:ascii="Times New Roman" w:eastAsia="Times New Roman" w:hAnsi="Times New Roman" w:cs="Times New Roman"/>
          <w:sz w:val="24"/>
          <w:szCs w:val="24"/>
        </w:rPr>
        <w:t xml:space="preserve"> в детско-подростковой среде»</w:t>
      </w:r>
      <w:r w:rsidR="0026107A" w:rsidRPr="002F76AF">
        <w:rPr>
          <w:rFonts w:ascii="Times New Roman" w:eastAsia="Times New Roman" w:hAnsi="Times New Roman" w:cs="Times New Roman"/>
          <w:sz w:val="24"/>
          <w:szCs w:val="24"/>
        </w:rPr>
        <w:t>, а также н</w:t>
      </w:r>
      <w:r w:rsidRPr="002F76AF">
        <w:rPr>
          <w:rFonts w:ascii="Times New Roman" w:eastAsia="Times New Roman" w:hAnsi="Times New Roman" w:cs="Times New Roman"/>
          <w:sz w:val="24"/>
          <w:szCs w:val="24"/>
        </w:rPr>
        <w:t>а заседании методического объединения рассмотрена тема «</w:t>
      </w:r>
      <w:proofErr w:type="spellStart"/>
      <w:r w:rsidRPr="002F76AF">
        <w:rPr>
          <w:rFonts w:ascii="Times New Roman" w:eastAsia="Times New Roman" w:hAnsi="Times New Roman" w:cs="Times New Roman"/>
          <w:sz w:val="24"/>
          <w:szCs w:val="24"/>
        </w:rPr>
        <w:t>Буллинг</w:t>
      </w:r>
      <w:proofErr w:type="spellEnd"/>
      <w:r w:rsidRPr="002F76AF">
        <w:rPr>
          <w:rFonts w:ascii="Times New Roman" w:eastAsia="Times New Roman" w:hAnsi="Times New Roman" w:cs="Times New Roman"/>
          <w:sz w:val="24"/>
          <w:szCs w:val="24"/>
        </w:rPr>
        <w:t xml:space="preserve"> как социально-педагогическая проблема». </w:t>
      </w:r>
    </w:p>
    <w:p w:rsidR="00316D4A" w:rsidRPr="002F76AF" w:rsidRDefault="00316D4A" w:rsidP="002F76A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6AF">
        <w:rPr>
          <w:rFonts w:ascii="Times New Roman" w:eastAsia="Times New Roman" w:hAnsi="Times New Roman" w:cs="Times New Roman"/>
          <w:b/>
          <w:sz w:val="24"/>
          <w:szCs w:val="24"/>
        </w:rPr>
        <w:t>Работа с родителями</w:t>
      </w:r>
    </w:p>
    <w:p w:rsidR="00175025" w:rsidRPr="002F76AF" w:rsidRDefault="001146C7" w:rsidP="002F76A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AF">
        <w:rPr>
          <w:rFonts w:ascii="Times New Roman" w:eastAsia="Times New Roman" w:hAnsi="Times New Roman" w:cs="Times New Roman"/>
          <w:sz w:val="24"/>
          <w:szCs w:val="24"/>
        </w:rPr>
        <w:t xml:space="preserve">С родителями в </w:t>
      </w:r>
      <w:r w:rsidR="003347D7" w:rsidRPr="002F76AF">
        <w:rPr>
          <w:rFonts w:ascii="Times New Roman" w:eastAsia="Times New Roman" w:hAnsi="Times New Roman" w:cs="Times New Roman"/>
          <w:sz w:val="24"/>
          <w:szCs w:val="24"/>
        </w:rPr>
        <w:t xml:space="preserve">марте </w:t>
      </w:r>
      <w:r w:rsidRPr="002F76AF">
        <w:rPr>
          <w:rFonts w:ascii="Times New Roman" w:eastAsia="Times New Roman" w:hAnsi="Times New Roman" w:cs="Times New Roman"/>
          <w:sz w:val="24"/>
          <w:szCs w:val="24"/>
        </w:rPr>
        <w:t>2022 года проведены родительские собрания в классах «</w:t>
      </w:r>
      <w:proofErr w:type="spellStart"/>
      <w:r w:rsidRPr="002F76AF">
        <w:rPr>
          <w:rFonts w:ascii="Times New Roman" w:eastAsia="Times New Roman" w:hAnsi="Times New Roman" w:cs="Times New Roman"/>
          <w:sz w:val="24"/>
          <w:szCs w:val="24"/>
        </w:rPr>
        <w:t>Буллинг</w:t>
      </w:r>
      <w:proofErr w:type="spellEnd"/>
      <w:r w:rsidRPr="002F76AF">
        <w:rPr>
          <w:rFonts w:ascii="Times New Roman" w:eastAsia="Times New Roman" w:hAnsi="Times New Roman" w:cs="Times New Roman"/>
          <w:sz w:val="24"/>
          <w:szCs w:val="24"/>
        </w:rPr>
        <w:t xml:space="preserve"> в детской среде как значительные изменения в жизни обучающихся, приводящие к психическому </w:t>
      </w:r>
      <w:proofErr w:type="spellStart"/>
      <w:r w:rsidRPr="002F76AF">
        <w:rPr>
          <w:rFonts w:ascii="Times New Roman" w:eastAsia="Times New Roman" w:hAnsi="Times New Roman" w:cs="Times New Roman"/>
          <w:sz w:val="24"/>
          <w:szCs w:val="24"/>
        </w:rPr>
        <w:t>дистрессу</w:t>
      </w:r>
      <w:proofErr w:type="spellEnd"/>
      <w:r w:rsidRPr="002F76A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30927" w:rsidRPr="002F76AF" w:rsidRDefault="00D30927" w:rsidP="002F76AF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lang w:eastAsia="en-US"/>
        </w:rPr>
      </w:pPr>
      <w:r w:rsidRPr="002F76AF">
        <w:rPr>
          <w:lang w:eastAsia="en-US"/>
        </w:rPr>
        <w:t>Руководством школы распространены памятки для родителей о мерах защиты и оказания помощи детям:«Как помочь своему ребенку не стать жертвой школьного </w:t>
      </w:r>
      <w:proofErr w:type="spellStart"/>
      <w:r w:rsidRPr="002F76AF">
        <w:rPr>
          <w:lang w:eastAsia="en-US"/>
        </w:rPr>
        <w:t>буллинга</w:t>
      </w:r>
      <w:proofErr w:type="spellEnd"/>
      <w:r w:rsidRPr="002F76AF">
        <w:rPr>
          <w:lang w:eastAsia="en-US"/>
        </w:rPr>
        <w:t>»;«Как помочь своему ребенку, ставшему жертвой школьного </w:t>
      </w:r>
      <w:proofErr w:type="spellStart"/>
      <w:r w:rsidRPr="002F76AF">
        <w:rPr>
          <w:lang w:eastAsia="en-US"/>
        </w:rPr>
        <w:t>буллинга</w:t>
      </w:r>
      <w:proofErr w:type="spellEnd"/>
      <w:r w:rsidRPr="002F76AF">
        <w:rPr>
          <w:lang w:eastAsia="en-US"/>
        </w:rPr>
        <w:t>»;«Что могут предпринять родители ребенка-изгоя для повышения его авторитета в кругу ровесников» и др.</w:t>
      </w:r>
    </w:p>
    <w:p w:rsidR="007C10AC" w:rsidRPr="002F76AF" w:rsidRDefault="007C10AC" w:rsidP="002F76A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1BB" w:rsidRPr="002F76AF" w:rsidRDefault="00270AC1" w:rsidP="002F76AF">
      <w:pPr>
        <w:spacing w:after="0" w:line="276" w:lineRule="auto"/>
        <w:ind w:firstLine="709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2F76AF">
        <w:rPr>
          <w:rFonts w:ascii="Times New Roman" w:hAnsi="Times New Roman" w:cs="Times New Roman"/>
          <w:b/>
          <w:sz w:val="24"/>
          <w:szCs w:val="24"/>
        </w:rPr>
        <w:t>ВЫСОКАЯ ДОЛЯ ОБУЧАЮЩИХСЯ С РИСКАМИ УЧЕБНОЙ НЕУСПЕШНОСТИ</w:t>
      </w:r>
    </w:p>
    <w:p w:rsidR="00270AC1" w:rsidRPr="002F76AF" w:rsidRDefault="00270AC1" w:rsidP="002F76AF">
      <w:pPr>
        <w:spacing w:after="0" w:line="276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6AF">
        <w:rPr>
          <w:rFonts w:ascii="Times New Roman" w:hAnsi="Times New Roman" w:cs="Times New Roman"/>
          <w:sz w:val="24"/>
          <w:szCs w:val="24"/>
        </w:rPr>
        <w:t xml:space="preserve">Риски учебной </w:t>
      </w:r>
      <w:proofErr w:type="spellStart"/>
      <w:r w:rsidRPr="002F76AF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2F76AF">
        <w:rPr>
          <w:rFonts w:ascii="Times New Roman" w:hAnsi="Times New Roman" w:cs="Times New Roman"/>
          <w:sz w:val="24"/>
          <w:szCs w:val="24"/>
        </w:rPr>
        <w:t xml:space="preserve"> развиваются из-за отсутствия системной работы с неуспевающими обучающимися и недостаточной психологической поддержки, которую может оказать школа учащимся. </w:t>
      </w:r>
    </w:p>
    <w:p w:rsidR="00270AC1" w:rsidRPr="002F76AF" w:rsidRDefault="00270AC1" w:rsidP="002F76AF">
      <w:pPr>
        <w:spacing w:after="0" w:line="276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6AF">
        <w:rPr>
          <w:rFonts w:ascii="Times New Roman" w:hAnsi="Times New Roman" w:cs="Times New Roman"/>
          <w:sz w:val="24"/>
          <w:szCs w:val="24"/>
        </w:rPr>
        <w:t xml:space="preserve">Причины школьной </w:t>
      </w:r>
      <w:proofErr w:type="spellStart"/>
      <w:r w:rsidRPr="002F76AF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2F76AF">
        <w:rPr>
          <w:rFonts w:ascii="Times New Roman" w:hAnsi="Times New Roman" w:cs="Times New Roman"/>
          <w:sz w:val="24"/>
          <w:szCs w:val="24"/>
        </w:rPr>
        <w:t xml:space="preserve"> выражаются, прежде всего, в неподготовленности к школьному обучению, в крайней своей форме выступающая как социальная и педагогическая запущенность; </w:t>
      </w:r>
      <w:proofErr w:type="spellStart"/>
      <w:r w:rsidRPr="002F76AF">
        <w:rPr>
          <w:rFonts w:ascii="Times New Roman" w:hAnsi="Times New Roman" w:cs="Times New Roman"/>
          <w:sz w:val="24"/>
          <w:szCs w:val="24"/>
        </w:rPr>
        <w:t>ослабленности</w:t>
      </w:r>
      <w:proofErr w:type="spellEnd"/>
      <w:r w:rsidRPr="002F76AF">
        <w:rPr>
          <w:rFonts w:ascii="Times New Roman" w:hAnsi="Times New Roman" w:cs="Times New Roman"/>
          <w:sz w:val="24"/>
          <w:szCs w:val="24"/>
        </w:rPr>
        <w:t xml:space="preserve"> ребенка в результате длительных заболеваний в дошкольный период; дефектах речи, неисправленных в дошкольном возрасте, недостатках зрения и слуха; негативных взаимоотношениях с одноклассниками и учителями. </w:t>
      </w:r>
    </w:p>
    <w:p w:rsidR="00270AC1" w:rsidRPr="002F76AF" w:rsidRDefault="00270AC1" w:rsidP="002F76AF">
      <w:pPr>
        <w:spacing w:after="0" w:line="276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4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394"/>
        <w:gridCol w:w="2268"/>
        <w:gridCol w:w="2126"/>
      </w:tblGrid>
      <w:tr w:rsidR="00270AC1" w:rsidRPr="002F76AF" w:rsidTr="006363F9">
        <w:trPr>
          <w:trHeight w:val="953"/>
        </w:trPr>
        <w:tc>
          <w:tcPr>
            <w:tcW w:w="709" w:type="dxa"/>
          </w:tcPr>
          <w:p w:rsidR="00270AC1" w:rsidRPr="002F76AF" w:rsidRDefault="00270AC1" w:rsidP="002F76AF">
            <w:pPr>
              <w:pStyle w:val="TableParagraph"/>
              <w:spacing w:line="276" w:lineRule="auto"/>
              <w:ind w:left="145" w:firstLine="709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270AC1" w:rsidRPr="002F76AF" w:rsidRDefault="00270AC1" w:rsidP="002F76AF">
            <w:pPr>
              <w:pStyle w:val="TableParagraph"/>
              <w:tabs>
                <w:tab w:val="left" w:pos="273"/>
              </w:tabs>
              <w:spacing w:line="276" w:lineRule="auto"/>
              <w:ind w:left="0" w:right="-15" w:firstLine="709"/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2F76AF">
              <w:rPr>
                <w:rFonts w:eastAsiaTheme="minorHAnsi"/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2268" w:type="dxa"/>
          </w:tcPr>
          <w:p w:rsidR="002F76AF" w:rsidRDefault="00270AC1" w:rsidP="002F76AF">
            <w:pPr>
              <w:pStyle w:val="TableParagraph"/>
              <w:tabs>
                <w:tab w:val="left" w:pos="273"/>
              </w:tabs>
              <w:spacing w:line="276" w:lineRule="auto"/>
              <w:ind w:left="0" w:right="-15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F76AF">
              <w:rPr>
                <w:rFonts w:eastAsiaTheme="minorHAnsi"/>
                <w:b/>
                <w:sz w:val="24"/>
                <w:szCs w:val="24"/>
                <w:lang w:val="ru-RU"/>
              </w:rPr>
              <w:t xml:space="preserve">Фактическое значение, </w:t>
            </w:r>
          </w:p>
          <w:p w:rsidR="00270AC1" w:rsidRPr="002F76AF" w:rsidRDefault="00270AC1" w:rsidP="002F76AF">
            <w:pPr>
              <w:pStyle w:val="TableParagraph"/>
              <w:tabs>
                <w:tab w:val="left" w:pos="273"/>
              </w:tabs>
              <w:spacing w:line="276" w:lineRule="auto"/>
              <w:ind w:left="0" w:right="-15"/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2F76AF">
              <w:rPr>
                <w:rFonts w:eastAsiaTheme="minorHAnsi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2126" w:type="dxa"/>
          </w:tcPr>
          <w:p w:rsidR="002F76AF" w:rsidRDefault="00270AC1" w:rsidP="002F76AF">
            <w:pPr>
              <w:pStyle w:val="TableParagraph"/>
              <w:tabs>
                <w:tab w:val="left" w:pos="273"/>
              </w:tabs>
              <w:spacing w:line="276" w:lineRule="auto"/>
              <w:ind w:left="0" w:right="-15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F76AF">
              <w:rPr>
                <w:rFonts w:eastAsiaTheme="minorHAnsi"/>
                <w:b/>
                <w:sz w:val="24"/>
                <w:szCs w:val="24"/>
                <w:lang w:val="ru-RU"/>
              </w:rPr>
              <w:t>Планируемое значение,</w:t>
            </w:r>
          </w:p>
          <w:p w:rsidR="00270AC1" w:rsidRPr="002F76AF" w:rsidRDefault="00270AC1" w:rsidP="002F76AF">
            <w:pPr>
              <w:pStyle w:val="TableParagraph"/>
              <w:tabs>
                <w:tab w:val="left" w:pos="273"/>
              </w:tabs>
              <w:spacing w:line="276" w:lineRule="auto"/>
              <w:ind w:left="0" w:right="-15"/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2F76AF">
              <w:rPr>
                <w:rFonts w:eastAsiaTheme="minorHAnsi"/>
                <w:b/>
                <w:sz w:val="24"/>
                <w:szCs w:val="24"/>
                <w:lang w:val="ru-RU"/>
              </w:rPr>
              <w:t>%</w:t>
            </w:r>
          </w:p>
        </w:tc>
      </w:tr>
      <w:tr w:rsidR="00270AC1" w:rsidRPr="002F76AF" w:rsidTr="006363F9">
        <w:trPr>
          <w:trHeight w:val="994"/>
        </w:trPr>
        <w:tc>
          <w:tcPr>
            <w:tcW w:w="709" w:type="dxa"/>
          </w:tcPr>
          <w:p w:rsidR="00270AC1" w:rsidRPr="002F76AF" w:rsidRDefault="00270AC1" w:rsidP="002F76AF">
            <w:pPr>
              <w:pStyle w:val="TableParagraph"/>
              <w:spacing w:line="276" w:lineRule="auto"/>
              <w:ind w:left="145" w:firstLine="709"/>
              <w:rPr>
                <w:rFonts w:eastAsiaTheme="minorHAnsi"/>
                <w:sz w:val="24"/>
                <w:szCs w:val="24"/>
                <w:lang w:val="ru-RU"/>
              </w:rPr>
            </w:pPr>
            <w:r w:rsidRPr="002F76AF">
              <w:rPr>
                <w:rFonts w:eastAsia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</w:tcPr>
          <w:p w:rsidR="00270AC1" w:rsidRPr="002F76AF" w:rsidRDefault="00270AC1" w:rsidP="002F76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обучающихся, имеющих высокие показатели в учебной деятельности</w:t>
            </w:r>
          </w:p>
        </w:tc>
        <w:tc>
          <w:tcPr>
            <w:tcW w:w="2268" w:type="dxa"/>
          </w:tcPr>
          <w:p w:rsidR="00270AC1" w:rsidRPr="002F76AF" w:rsidRDefault="00270AC1" w:rsidP="002F76AF">
            <w:pPr>
              <w:pStyle w:val="TableParagraph"/>
              <w:tabs>
                <w:tab w:val="left" w:pos="273"/>
              </w:tabs>
              <w:spacing w:line="276" w:lineRule="auto"/>
              <w:ind w:left="0" w:right="-15" w:firstLine="709"/>
              <w:rPr>
                <w:rFonts w:eastAsiaTheme="minorHAnsi"/>
                <w:sz w:val="24"/>
                <w:szCs w:val="24"/>
                <w:lang w:val="ru-RU"/>
              </w:rPr>
            </w:pPr>
            <w:r w:rsidRPr="002F76AF">
              <w:rPr>
                <w:rFonts w:eastAsiaTheme="minorHAnsi"/>
                <w:sz w:val="24"/>
                <w:szCs w:val="24"/>
                <w:lang w:val="ru-RU"/>
              </w:rPr>
              <w:t>29%</w:t>
            </w:r>
          </w:p>
        </w:tc>
        <w:tc>
          <w:tcPr>
            <w:tcW w:w="2126" w:type="dxa"/>
          </w:tcPr>
          <w:p w:rsidR="00270AC1" w:rsidRPr="002F76AF" w:rsidRDefault="00270AC1" w:rsidP="002F76AF">
            <w:pPr>
              <w:pStyle w:val="TableParagraph"/>
              <w:tabs>
                <w:tab w:val="left" w:pos="273"/>
              </w:tabs>
              <w:spacing w:line="276" w:lineRule="auto"/>
              <w:ind w:left="0" w:right="-15" w:firstLine="709"/>
              <w:rPr>
                <w:rFonts w:eastAsiaTheme="minorHAnsi"/>
                <w:sz w:val="24"/>
                <w:szCs w:val="24"/>
                <w:lang w:val="ru-RU"/>
              </w:rPr>
            </w:pPr>
            <w:r w:rsidRPr="002F76AF">
              <w:rPr>
                <w:rFonts w:eastAsiaTheme="minorHAnsi"/>
                <w:sz w:val="24"/>
                <w:szCs w:val="24"/>
                <w:lang w:val="ru-RU"/>
              </w:rPr>
              <w:t>35%</w:t>
            </w:r>
          </w:p>
        </w:tc>
      </w:tr>
      <w:tr w:rsidR="00270AC1" w:rsidRPr="002F76AF" w:rsidTr="006363F9">
        <w:trPr>
          <w:trHeight w:val="683"/>
        </w:trPr>
        <w:tc>
          <w:tcPr>
            <w:tcW w:w="709" w:type="dxa"/>
          </w:tcPr>
          <w:p w:rsidR="00270AC1" w:rsidRPr="002F76AF" w:rsidRDefault="00270AC1" w:rsidP="002F76AF">
            <w:pPr>
              <w:pStyle w:val="TableParagraph"/>
              <w:spacing w:line="276" w:lineRule="auto"/>
              <w:ind w:left="145" w:firstLine="709"/>
              <w:rPr>
                <w:rFonts w:eastAsiaTheme="minorHAnsi"/>
                <w:sz w:val="24"/>
                <w:szCs w:val="24"/>
                <w:lang w:val="ru-RU"/>
              </w:rPr>
            </w:pPr>
            <w:r w:rsidRPr="002F76AF">
              <w:rPr>
                <w:rFonts w:eastAsia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4394" w:type="dxa"/>
          </w:tcPr>
          <w:p w:rsidR="00270AC1" w:rsidRPr="002F76AF" w:rsidRDefault="00270AC1" w:rsidP="002F76AF">
            <w:pPr>
              <w:pStyle w:val="TableParagraph"/>
              <w:tabs>
                <w:tab w:val="left" w:pos="273"/>
              </w:tabs>
              <w:spacing w:line="276" w:lineRule="auto"/>
              <w:ind w:left="0" w:right="-15"/>
              <w:rPr>
                <w:rFonts w:eastAsiaTheme="minorHAnsi"/>
                <w:sz w:val="24"/>
                <w:szCs w:val="24"/>
                <w:lang w:val="ru-RU"/>
              </w:rPr>
            </w:pPr>
            <w:r w:rsidRPr="002F76AF">
              <w:rPr>
                <w:rFonts w:eastAsiaTheme="minorHAnsi"/>
                <w:sz w:val="24"/>
                <w:szCs w:val="24"/>
                <w:lang w:val="ru-RU"/>
              </w:rPr>
              <w:t>Доля обучающихся, имеющих высокие результаты в ВПР по математике (4-8 классы)</w:t>
            </w:r>
          </w:p>
        </w:tc>
        <w:tc>
          <w:tcPr>
            <w:tcW w:w="2268" w:type="dxa"/>
          </w:tcPr>
          <w:p w:rsidR="00270AC1" w:rsidRPr="002F76AF" w:rsidRDefault="00270AC1" w:rsidP="002F76AF">
            <w:pPr>
              <w:pStyle w:val="TableParagraph"/>
              <w:tabs>
                <w:tab w:val="left" w:pos="273"/>
              </w:tabs>
              <w:spacing w:line="276" w:lineRule="auto"/>
              <w:ind w:left="0" w:right="-15" w:firstLine="709"/>
              <w:rPr>
                <w:rFonts w:eastAsiaTheme="minorHAnsi"/>
                <w:sz w:val="24"/>
                <w:szCs w:val="24"/>
                <w:lang w:val="ru-RU"/>
              </w:rPr>
            </w:pPr>
            <w:r w:rsidRPr="002F76AF">
              <w:rPr>
                <w:rFonts w:eastAsiaTheme="minorHAnsi"/>
                <w:sz w:val="24"/>
                <w:szCs w:val="24"/>
                <w:lang w:val="ru-RU"/>
              </w:rPr>
              <w:t>30%</w:t>
            </w:r>
          </w:p>
        </w:tc>
        <w:tc>
          <w:tcPr>
            <w:tcW w:w="2126" w:type="dxa"/>
          </w:tcPr>
          <w:p w:rsidR="00270AC1" w:rsidRPr="002F76AF" w:rsidRDefault="00270AC1" w:rsidP="002F76AF">
            <w:pPr>
              <w:pStyle w:val="TableParagraph"/>
              <w:tabs>
                <w:tab w:val="left" w:pos="273"/>
              </w:tabs>
              <w:spacing w:line="276" w:lineRule="auto"/>
              <w:ind w:left="0" w:right="-15" w:firstLine="709"/>
              <w:rPr>
                <w:rFonts w:eastAsiaTheme="minorHAnsi"/>
                <w:sz w:val="24"/>
                <w:szCs w:val="24"/>
                <w:lang w:val="ru-RU"/>
              </w:rPr>
            </w:pPr>
            <w:r w:rsidRPr="002F76AF">
              <w:rPr>
                <w:rFonts w:eastAsiaTheme="minorHAnsi"/>
                <w:sz w:val="24"/>
                <w:szCs w:val="24"/>
                <w:lang w:val="ru-RU"/>
              </w:rPr>
              <w:t>40%</w:t>
            </w:r>
          </w:p>
        </w:tc>
      </w:tr>
      <w:tr w:rsidR="00270AC1" w:rsidRPr="002F76AF" w:rsidTr="006363F9">
        <w:trPr>
          <w:trHeight w:val="992"/>
        </w:trPr>
        <w:tc>
          <w:tcPr>
            <w:tcW w:w="709" w:type="dxa"/>
          </w:tcPr>
          <w:p w:rsidR="00270AC1" w:rsidRPr="002F76AF" w:rsidRDefault="00270AC1" w:rsidP="002F76AF">
            <w:pPr>
              <w:pStyle w:val="TableParagraph"/>
              <w:spacing w:line="276" w:lineRule="auto"/>
              <w:ind w:left="145" w:firstLine="709"/>
              <w:rPr>
                <w:rFonts w:eastAsiaTheme="minorHAnsi"/>
                <w:sz w:val="24"/>
                <w:szCs w:val="24"/>
                <w:lang w:val="ru-RU"/>
              </w:rPr>
            </w:pPr>
            <w:r w:rsidRPr="002F76AF">
              <w:rPr>
                <w:rFonts w:eastAsia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4394" w:type="dxa"/>
          </w:tcPr>
          <w:p w:rsidR="00270AC1" w:rsidRPr="002F76AF" w:rsidRDefault="00270AC1" w:rsidP="002F76AF">
            <w:pPr>
              <w:pStyle w:val="TableParagraph"/>
              <w:tabs>
                <w:tab w:val="left" w:pos="273"/>
              </w:tabs>
              <w:spacing w:line="276" w:lineRule="auto"/>
              <w:ind w:left="0" w:right="-15"/>
              <w:rPr>
                <w:rFonts w:eastAsiaTheme="minorHAnsi"/>
                <w:sz w:val="24"/>
                <w:szCs w:val="24"/>
                <w:lang w:val="ru-RU"/>
              </w:rPr>
            </w:pPr>
            <w:r w:rsidRPr="002F76AF">
              <w:rPr>
                <w:rFonts w:eastAsiaTheme="minorHAnsi"/>
                <w:sz w:val="24"/>
                <w:szCs w:val="24"/>
                <w:lang w:val="ru-RU"/>
              </w:rPr>
              <w:t>Доля обучающихся, имеющих высокие результаты в ВПР по русскому языку (4-8 классы)</w:t>
            </w:r>
          </w:p>
        </w:tc>
        <w:tc>
          <w:tcPr>
            <w:tcW w:w="2268" w:type="dxa"/>
          </w:tcPr>
          <w:p w:rsidR="00270AC1" w:rsidRPr="002F76AF" w:rsidRDefault="00270AC1" w:rsidP="002F76AF">
            <w:pPr>
              <w:pStyle w:val="TableParagraph"/>
              <w:tabs>
                <w:tab w:val="left" w:pos="273"/>
              </w:tabs>
              <w:spacing w:line="276" w:lineRule="auto"/>
              <w:ind w:left="0" w:right="-15" w:firstLine="709"/>
              <w:rPr>
                <w:rFonts w:eastAsiaTheme="minorHAnsi"/>
                <w:sz w:val="24"/>
                <w:szCs w:val="24"/>
                <w:lang w:val="ru-RU"/>
              </w:rPr>
            </w:pPr>
            <w:r w:rsidRPr="002F76AF">
              <w:rPr>
                <w:rFonts w:eastAsiaTheme="minorHAnsi"/>
                <w:sz w:val="24"/>
                <w:szCs w:val="24"/>
                <w:lang w:val="ru-RU"/>
              </w:rPr>
              <w:t>45%</w:t>
            </w:r>
          </w:p>
        </w:tc>
        <w:tc>
          <w:tcPr>
            <w:tcW w:w="2126" w:type="dxa"/>
          </w:tcPr>
          <w:p w:rsidR="00270AC1" w:rsidRPr="002F76AF" w:rsidRDefault="00270AC1" w:rsidP="002F76AF">
            <w:pPr>
              <w:pStyle w:val="TableParagraph"/>
              <w:tabs>
                <w:tab w:val="left" w:pos="273"/>
              </w:tabs>
              <w:spacing w:line="276" w:lineRule="auto"/>
              <w:ind w:left="0" w:right="-15" w:firstLine="709"/>
              <w:rPr>
                <w:rFonts w:eastAsiaTheme="minorHAnsi"/>
                <w:sz w:val="24"/>
                <w:szCs w:val="24"/>
                <w:lang w:val="ru-RU"/>
              </w:rPr>
            </w:pPr>
            <w:r w:rsidRPr="002F76AF">
              <w:rPr>
                <w:rFonts w:eastAsiaTheme="minorHAnsi"/>
                <w:sz w:val="24"/>
                <w:szCs w:val="24"/>
                <w:lang w:val="ru-RU"/>
              </w:rPr>
              <w:t>55%</w:t>
            </w:r>
          </w:p>
        </w:tc>
      </w:tr>
      <w:tr w:rsidR="00270AC1" w:rsidRPr="002F76AF" w:rsidTr="006363F9">
        <w:trPr>
          <w:trHeight w:val="1120"/>
        </w:trPr>
        <w:tc>
          <w:tcPr>
            <w:tcW w:w="709" w:type="dxa"/>
          </w:tcPr>
          <w:p w:rsidR="00270AC1" w:rsidRPr="002F76AF" w:rsidRDefault="00270AC1" w:rsidP="002F76AF">
            <w:pPr>
              <w:pStyle w:val="TableParagraph"/>
              <w:spacing w:line="276" w:lineRule="auto"/>
              <w:ind w:left="145" w:firstLine="709"/>
              <w:rPr>
                <w:rFonts w:eastAsiaTheme="minorHAnsi"/>
                <w:sz w:val="24"/>
                <w:szCs w:val="24"/>
                <w:lang w:val="ru-RU"/>
              </w:rPr>
            </w:pPr>
            <w:r w:rsidRPr="002F76AF">
              <w:rPr>
                <w:rFonts w:eastAsia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4394" w:type="dxa"/>
          </w:tcPr>
          <w:p w:rsidR="00270AC1" w:rsidRPr="002F76AF" w:rsidRDefault="00270AC1" w:rsidP="002F76AF">
            <w:pPr>
              <w:pStyle w:val="TableParagraph"/>
              <w:tabs>
                <w:tab w:val="left" w:pos="273"/>
              </w:tabs>
              <w:spacing w:line="276" w:lineRule="auto"/>
              <w:ind w:left="0" w:right="-15"/>
              <w:rPr>
                <w:rFonts w:eastAsiaTheme="minorHAnsi"/>
                <w:sz w:val="24"/>
                <w:szCs w:val="24"/>
                <w:lang w:val="ru-RU"/>
              </w:rPr>
            </w:pPr>
            <w:r w:rsidRPr="002F76AF">
              <w:rPr>
                <w:rFonts w:eastAsiaTheme="minorHAnsi"/>
                <w:sz w:val="24"/>
                <w:szCs w:val="24"/>
                <w:lang w:val="ru-RU"/>
              </w:rPr>
              <w:t xml:space="preserve">Доля обучающихся, имеющих высокие баллы ОГЭ по математике </w:t>
            </w:r>
          </w:p>
        </w:tc>
        <w:tc>
          <w:tcPr>
            <w:tcW w:w="2268" w:type="dxa"/>
          </w:tcPr>
          <w:p w:rsidR="00270AC1" w:rsidRPr="002F76AF" w:rsidRDefault="00270AC1" w:rsidP="002F76AF">
            <w:pPr>
              <w:pStyle w:val="TableParagraph"/>
              <w:tabs>
                <w:tab w:val="left" w:pos="273"/>
              </w:tabs>
              <w:spacing w:line="276" w:lineRule="auto"/>
              <w:ind w:left="0" w:right="-15" w:firstLine="709"/>
              <w:rPr>
                <w:rFonts w:eastAsiaTheme="minorHAnsi"/>
                <w:sz w:val="24"/>
                <w:szCs w:val="24"/>
                <w:lang w:val="ru-RU"/>
              </w:rPr>
            </w:pPr>
            <w:r w:rsidRPr="002F76AF">
              <w:rPr>
                <w:rFonts w:eastAsiaTheme="minorHAnsi"/>
                <w:sz w:val="24"/>
                <w:szCs w:val="24"/>
                <w:lang w:val="ru-RU"/>
              </w:rPr>
              <w:t>50%</w:t>
            </w:r>
          </w:p>
        </w:tc>
        <w:tc>
          <w:tcPr>
            <w:tcW w:w="2126" w:type="dxa"/>
          </w:tcPr>
          <w:p w:rsidR="00270AC1" w:rsidRPr="002F76AF" w:rsidRDefault="00270AC1" w:rsidP="002F76AF">
            <w:pPr>
              <w:pStyle w:val="TableParagraph"/>
              <w:tabs>
                <w:tab w:val="left" w:pos="273"/>
              </w:tabs>
              <w:spacing w:line="276" w:lineRule="auto"/>
              <w:ind w:left="0" w:right="-15" w:firstLine="709"/>
              <w:rPr>
                <w:rFonts w:eastAsiaTheme="minorHAnsi"/>
                <w:sz w:val="24"/>
                <w:szCs w:val="24"/>
                <w:lang w:val="ru-RU"/>
              </w:rPr>
            </w:pPr>
            <w:r w:rsidRPr="002F76AF">
              <w:rPr>
                <w:rFonts w:eastAsiaTheme="minorHAnsi"/>
                <w:sz w:val="24"/>
                <w:szCs w:val="24"/>
                <w:lang w:val="ru-RU"/>
              </w:rPr>
              <w:t>55%</w:t>
            </w:r>
          </w:p>
        </w:tc>
      </w:tr>
      <w:tr w:rsidR="00270AC1" w:rsidRPr="002F76AF" w:rsidTr="006363F9">
        <w:trPr>
          <w:trHeight w:val="1120"/>
        </w:trPr>
        <w:tc>
          <w:tcPr>
            <w:tcW w:w="709" w:type="dxa"/>
          </w:tcPr>
          <w:p w:rsidR="00270AC1" w:rsidRPr="002F76AF" w:rsidRDefault="00270AC1" w:rsidP="002F76AF">
            <w:pPr>
              <w:pStyle w:val="TableParagraph"/>
              <w:spacing w:line="276" w:lineRule="auto"/>
              <w:ind w:left="145" w:firstLine="709"/>
              <w:rPr>
                <w:rFonts w:eastAsiaTheme="minorHAnsi"/>
                <w:sz w:val="24"/>
                <w:szCs w:val="24"/>
                <w:lang w:val="ru-RU"/>
              </w:rPr>
            </w:pPr>
            <w:r w:rsidRPr="002F76AF">
              <w:rPr>
                <w:rFonts w:eastAsia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4394" w:type="dxa"/>
          </w:tcPr>
          <w:p w:rsidR="00270AC1" w:rsidRPr="002F76AF" w:rsidRDefault="00270AC1" w:rsidP="002F76AF">
            <w:pPr>
              <w:pStyle w:val="TableParagraph"/>
              <w:tabs>
                <w:tab w:val="left" w:pos="273"/>
              </w:tabs>
              <w:spacing w:line="276" w:lineRule="auto"/>
              <w:ind w:left="0" w:right="-15"/>
              <w:rPr>
                <w:rFonts w:eastAsiaTheme="minorHAnsi"/>
                <w:sz w:val="24"/>
                <w:szCs w:val="24"/>
                <w:lang w:val="ru-RU"/>
              </w:rPr>
            </w:pPr>
            <w:r w:rsidRPr="002F76AF">
              <w:rPr>
                <w:rFonts w:eastAsiaTheme="minorHAnsi"/>
                <w:sz w:val="24"/>
                <w:szCs w:val="24"/>
                <w:lang w:val="ru-RU"/>
              </w:rPr>
              <w:t>Доля обучающихся, имеющих высокие баллы ОГЭ по русскому языку</w:t>
            </w:r>
          </w:p>
        </w:tc>
        <w:tc>
          <w:tcPr>
            <w:tcW w:w="2268" w:type="dxa"/>
          </w:tcPr>
          <w:p w:rsidR="00270AC1" w:rsidRPr="002F76AF" w:rsidRDefault="00270AC1" w:rsidP="002F76AF">
            <w:pPr>
              <w:pStyle w:val="TableParagraph"/>
              <w:tabs>
                <w:tab w:val="left" w:pos="273"/>
              </w:tabs>
              <w:spacing w:line="276" w:lineRule="auto"/>
              <w:ind w:left="0" w:right="-15" w:firstLine="709"/>
              <w:rPr>
                <w:rFonts w:eastAsiaTheme="minorHAnsi"/>
                <w:sz w:val="24"/>
                <w:szCs w:val="24"/>
                <w:lang w:val="ru-RU"/>
              </w:rPr>
            </w:pPr>
            <w:r w:rsidRPr="002F76AF">
              <w:rPr>
                <w:rFonts w:eastAsiaTheme="minorHAnsi"/>
                <w:sz w:val="24"/>
                <w:szCs w:val="24"/>
                <w:lang w:val="ru-RU"/>
              </w:rPr>
              <w:t>63%</w:t>
            </w:r>
          </w:p>
        </w:tc>
        <w:tc>
          <w:tcPr>
            <w:tcW w:w="2126" w:type="dxa"/>
          </w:tcPr>
          <w:p w:rsidR="00270AC1" w:rsidRPr="002F76AF" w:rsidRDefault="00270AC1" w:rsidP="002F76AF">
            <w:pPr>
              <w:pStyle w:val="TableParagraph"/>
              <w:tabs>
                <w:tab w:val="left" w:pos="273"/>
              </w:tabs>
              <w:spacing w:line="276" w:lineRule="auto"/>
              <w:ind w:left="0" w:right="-15" w:firstLine="709"/>
              <w:rPr>
                <w:rFonts w:eastAsiaTheme="minorHAnsi"/>
                <w:sz w:val="24"/>
                <w:szCs w:val="24"/>
                <w:lang w:val="ru-RU"/>
              </w:rPr>
            </w:pPr>
            <w:r w:rsidRPr="002F76AF">
              <w:rPr>
                <w:rFonts w:eastAsiaTheme="minorHAnsi"/>
                <w:sz w:val="24"/>
                <w:szCs w:val="24"/>
                <w:lang w:val="ru-RU"/>
              </w:rPr>
              <w:t>70%</w:t>
            </w:r>
          </w:p>
        </w:tc>
      </w:tr>
      <w:tr w:rsidR="00270AC1" w:rsidRPr="002F76AF" w:rsidTr="006363F9">
        <w:trPr>
          <w:trHeight w:val="1120"/>
        </w:trPr>
        <w:tc>
          <w:tcPr>
            <w:tcW w:w="709" w:type="dxa"/>
          </w:tcPr>
          <w:p w:rsidR="00270AC1" w:rsidRPr="002F76AF" w:rsidRDefault="00270AC1" w:rsidP="002F76AF">
            <w:pPr>
              <w:pStyle w:val="TableParagraph"/>
              <w:spacing w:line="276" w:lineRule="auto"/>
              <w:ind w:left="145" w:firstLine="709"/>
              <w:rPr>
                <w:rFonts w:eastAsiaTheme="minorHAnsi"/>
                <w:sz w:val="24"/>
                <w:szCs w:val="24"/>
                <w:lang w:val="ru-RU"/>
              </w:rPr>
            </w:pPr>
            <w:r w:rsidRPr="002F76AF">
              <w:rPr>
                <w:rFonts w:eastAsia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4394" w:type="dxa"/>
          </w:tcPr>
          <w:p w:rsidR="00270AC1" w:rsidRPr="002F76AF" w:rsidRDefault="00270AC1" w:rsidP="002F76AF">
            <w:pPr>
              <w:pStyle w:val="TableParagraph"/>
              <w:tabs>
                <w:tab w:val="left" w:pos="273"/>
              </w:tabs>
              <w:spacing w:line="276" w:lineRule="auto"/>
              <w:ind w:left="0" w:right="-15"/>
              <w:rPr>
                <w:rFonts w:eastAsiaTheme="minorHAnsi"/>
                <w:sz w:val="24"/>
                <w:szCs w:val="24"/>
                <w:lang w:val="ru-RU"/>
              </w:rPr>
            </w:pPr>
            <w:r w:rsidRPr="002F76AF">
              <w:rPr>
                <w:rFonts w:eastAsiaTheme="minorHAnsi"/>
                <w:sz w:val="24"/>
                <w:szCs w:val="24"/>
                <w:lang w:val="ru-RU"/>
              </w:rPr>
              <w:t>Доля обучающихся, имеющих  высокие баллы на  ЕГЭ по русскому языку</w:t>
            </w:r>
          </w:p>
        </w:tc>
        <w:tc>
          <w:tcPr>
            <w:tcW w:w="2268" w:type="dxa"/>
          </w:tcPr>
          <w:p w:rsidR="00270AC1" w:rsidRPr="002F76AF" w:rsidRDefault="00270AC1" w:rsidP="002F76AF">
            <w:pPr>
              <w:pStyle w:val="TableParagraph"/>
              <w:tabs>
                <w:tab w:val="left" w:pos="273"/>
              </w:tabs>
              <w:spacing w:line="276" w:lineRule="auto"/>
              <w:ind w:left="0" w:right="-15" w:firstLine="709"/>
              <w:rPr>
                <w:rFonts w:eastAsiaTheme="minorHAnsi"/>
                <w:sz w:val="24"/>
                <w:szCs w:val="24"/>
                <w:lang w:val="ru-RU"/>
              </w:rPr>
            </w:pPr>
            <w:r w:rsidRPr="002F76AF">
              <w:rPr>
                <w:rFonts w:eastAsiaTheme="minorHAnsi"/>
                <w:sz w:val="24"/>
                <w:szCs w:val="24"/>
                <w:lang w:val="ru-RU"/>
              </w:rPr>
              <w:t>50%</w:t>
            </w:r>
          </w:p>
        </w:tc>
        <w:tc>
          <w:tcPr>
            <w:tcW w:w="2126" w:type="dxa"/>
          </w:tcPr>
          <w:p w:rsidR="00270AC1" w:rsidRPr="002F76AF" w:rsidRDefault="00270AC1" w:rsidP="002F76AF">
            <w:pPr>
              <w:pStyle w:val="TableParagraph"/>
              <w:tabs>
                <w:tab w:val="left" w:pos="273"/>
              </w:tabs>
              <w:spacing w:line="276" w:lineRule="auto"/>
              <w:ind w:left="0" w:right="-15" w:firstLine="709"/>
              <w:rPr>
                <w:rFonts w:eastAsiaTheme="minorHAnsi"/>
                <w:sz w:val="24"/>
                <w:szCs w:val="24"/>
                <w:lang w:val="ru-RU"/>
              </w:rPr>
            </w:pPr>
            <w:r w:rsidRPr="002F76AF">
              <w:rPr>
                <w:rFonts w:eastAsiaTheme="minorHAnsi"/>
                <w:sz w:val="24"/>
                <w:szCs w:val="24"/>
                <w:lang w:val="ru-RU"/>
              </w:rPr>
              <w:t>57%</w:t>
            </w:r>
          </w:p>
        </w:tc>
      </w:tr>
    </w:tbl>
    <w:p w:rsidR="00270AC1" w:rsidRPr="002F76AF" w:rsidRDefault="00270AC1" w:rsidP="002F76A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E114C" w:rsidRPr="002F76AF" w:rsidRDefault="001D41B6" w:rsidP="002F76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6AF">
        <w:rPr>
          <w:rFonts w:ascii="Times New Roman" w:hAnsi="Times New Roman" w:cs="Times New Roman"/>
          <w:sz w:val="24"/>
          <w:szCs w:val="24"/>
        </w:rPr>
        <w:t xml:space="preserve">Для преодоления школьной </w:t>
      </w:r>
      <w:proofErr w:type="spellStart"/>
      <w:r w:rsidRPr="002F76AF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2F76AF">
        <w:rPr>
          <w:rFonts w:ascii="Times New Roman" w:hAnsi="Times New Roman" w:cs="Times New Roman"/>
          <w:sz w:val="24"/>
          <w:szCs w:val="24"/>
        </w:rPr>
        <w:t xml:space="preserve"> в школе созданы условия для успешного усвоения учащимися учебных программ, внедрение в образовательной организации на уровнях начального общего, основного общего и среднего общего образования методов обучения и воспитания, образовательных технологий, обеспечивающих освоение обучающимися с проблемами школьной </w:t>
      </w:r>
      <w:proofErr w:type="spellStart"/>
      <w:r w:rsidRPr="002F76AF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2F76AF">
        <w:rPr>
          <w:rFonts w:ascii="Times New Roman" w:hAnsi="Times New Roman" w:cs="Times New Roman"/>
          <w:sz w:val="24"/>
          <w:szCs w:val="24"/>
        </w:rPr>
        <w:t xml:space="preserve"> навыков и умений на минимальном базовом уровне, повышение их мотивации к обучению и вовлеченности в образовательную деятельность школы.</w:t>
      </w:r>
    </w:p>
    <w:p w:rsidR="00392614" w:rsidRPr="002F76AF" w:rsidRDefault="00BE114C" w:rsidP="002F76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6AF">
        <w:rPr>
          <w:rFonts w:ascii="Times New Roman" w:hAnsi="Times New Roman" w:cs="Times New Roman"/>
          <w:sz w:val="24"/>
          <w:szCs w:val="24"/>
        </w:rPr>
        <w:t xml:space="preserve">С целью выявления обучающихся </w:t>
      </w:r>
      <w:proofErr w:type="spellStart"/>
      <w:r w:rsidRPr="002F76AF">
        <w:rPr>
          <w:rFonts w:ascii="Times New Roman" w:hAnsi="Times New Roman" w:cs="Times New Roman"/>
          <w:sz w:val="24"/>
          <w:szCs w:val="24"/>
        </w:rPr>
        <w:t>срисками</w:t>
      </w:r>
      <w:proofErr w:type="spellEnd"/>
      <w:r w:rsidRPr="002F76AF">
        <w:rPr>
          <w:rFonts w:ascii="Times New Roman" w:hAnsi="Times New Roman" w:cs="Times New Roman"/>
          <w:sz w:val="24"/>
          <w:szCs w:val="24"/>
        </w:rPr>
        <w:t xml:space="preserve"> учебной </w:t>
      </w:r>
      <w:proofErr w:type="spellStart"/>
      <w:r w:rsidRPr="002F76AF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2F76AF">
        <w:rPr>
          <w:rFonts w:ascii="Times New Roman" w:hAnsi="Times New Roman" w:cs="Times New Roman"/>
          <w:sz w:val="24"/>
          <w:szCs w:val="24"/>
        </w:rPr>
        <w:t xml:space="preserve"> и дальнейшего выявление причин затруднения проведено заседание педагогического совета в марте 2022 года, по итогам которого подготовлена аналитическая справка о  диагностике обучающихся с трудностями в учебной деятельности.</w:t>
      </w:r>
      <w:r w:rsidR="00DC15DD" w:rsidRPr="002F76AF">
        <w:rPr>
          <w:rFonts w:ascii="Times New Roman" w:hAnsi="Times New Roman" w:cs="Times New Roman"/>
          <w:sz w:val="24"/>
          <w:szCs w:val="24"/>
        </w:rPr>
        <w:t xml:space="preserve"> Итогом педагогического совета стало  признание того, что проблема качества обучения продолжает существовать, одним из факторов является несистематическое использование педагогами индивидуализации и дифференциации в обучении, когда образовательный материал при подготовке к уроку рассчитан только на среднего ученика. </w:t>
      </w:r>
    </w:p>
    <w:p w:rsidR="00720E3F" w:rsidRPr="002F76AF" w:rsidRDefault="00392614" w:rsidP="002F76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6AF">
        <w:rPr>
          <w:rFonts w:ascii="Times New Roman" w:hAnsi="Times New Roman" w:cs="Times New Roman"/>
          <w:sz w:val="24"/>
          <w:szCs w:val="24"/>
        </w:rPr>
        <w:t xml:space="preserve">В целях индивидуализации и дифференциации обучения были изучены и  проанализированы  личностные качества обучающихся. </w:t>
      </w:r>
    </w:p>
    <w:p w:rsidR="006E1F59" w:rsidRPr="002F76AF" w:rsidRDefault="00392614" w:rsidP="002F76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6AF">
        <w:rPr>
          <w:rFonts w:ascii="Times New Roman" w:hAnsi="Times New Roman" w:cs="Times New Roman"/>
          <w:sz w:val="24"/>
          <w:szCs w:val="24"/>
        </w:rPr>
        <w:t xml:space="preserve">Куратором школы был проведен мастер-класс «Особенности обучения и воспитания детей поколения </w:t>
      </w:r>
      <w:r w:rsidRPr="002F76AF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2F76AF">
        <w:rPr>
          <w:rFonts w:ascii="Times New Roman" w:hAnsi="Times New Roman" w:cs="Times New Roman"/>
          <w:sz w:val="24"/>
          <w:szCs w:val="24"/>
        </w:rPr>
        <w:t xml:space="preserve">: мысли родителя и учителя вслух», по результатам </w:t>
      </w:r>
      <w:r w:rsidRPr="002F76AF">
        <w:rPr>
          <w:rFonts w:ascii="Times New Roman" w:hAnsi="Times New Roman" w:cs="Times New Roman"/>
          <w:sz w:val="24"/>
          <w:szCs w:val="24"/>
        </w:rPr>
        <w:lastRenderedPageBreak/>
        <w:t xml:space="preserve">которого были обсуждены вопросы организации образовательного процесса в современных условиях. </w:t>
      </w:r>
    </w:p>
    <w:p w:rsidR="00392614" w:rsidRPr="002F76AF" w:rsidRDefault="006E1F59" w:rsidP="002F76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6AF">
        <w:rPr>
          <w:rFonts w:ascii="Times New Roman" w:hAnsi="Times New Roman" w:cs="Times New Roman"/>
          <w:sz w:val="24"/>
          <w:szCs w:val="24"/>
        </w:rPr>
        <w:t xml:space="preserve">Для вовлечения обучающихся </w:t>
      </w:r>
      <w:proofErr w:type="spellStart"/>
      <w:r w:rsidRPr="002F76AF">
        <w:rPr>
          <w:rFonts w:ascii="Times New Roman" w:hAnsi="Times New Roman" w:cs="Times New Roman"/>
          <w:sz w:val="24"/>
          <w:szCs w:val="24"/>
        </w:rPr>
        <w:t>срисками</w:t>
      </w:r>
      <w:proofErr w:type="spellEnd"/>
      <w:r w:rsidRPr="002F76AF">
        <w:rPr>
          <w:rFonts w:ascii="Times New Roman" w:hAnsi="Times New Roman" w:cs="Times New Roman"/>
          <w:sz w:val="24"/>
          <w:szCs w:val="24"/>
        </w:rPr>
        <w:t xml:space="preserve"> учебной </w:t>
      </w:r>
      <w:proofErr w:type="spellStart"/>
      <w:r w:rsidRPr="002F76AF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2F76AF">
        <w:rPr>
          <w:rFonts w:ascii="Times New Roman" w:hAnsi="Times New Roman" w:cs="Times New Roman"/>
          <w:sz w:val="24"/>
          <w:szCs w:val="24"/>
        </w:rPr>
        <w:t xml:space="preserve"> в дополнительное образование  был дополнен план внеурочной  деятельности регулярными занятиями для учащихся 5-6 классов «Шахматная азбука»; для 7-8 классов  - дополнительная образовательная программа «Эрудит». </w:t>
      </w:r>
    </w:p>
    <w:p w:rsidR="002209C7" w:rsidRPr="002F76AF" w:rsidRDefault="002209C7" w:rsidP="002F76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6AF">
        <w:rPr>
          <w:rFonts w:ascii="Times New Roman" w:hAnsi="Times New Roman" w:cs="Times New Roman"/>
          <w:sz w:val="24"/>
          <w:szCs w:val="24"/>
        </w:rPr>
        <w:t xml:space="preserve">С целью ликвидации отставания от учебной </w:t>
      </w:r>
      <w:proofErr w:type="spellStart"/>
      <w:r w:rsidRPr="002F76AF">
        <w:rPr>
          <w:rFonts w:ascii="Times New Roman" w:hAnsi="Times New Roman" w:cs="Times New Roman"/>
          <w:sz w:val="24"/>
          <w:szCs w:val="24"/>
        </w:rPr>
        <w:t>программыучителя</w:t>
      </w:r>
      <w:proofErr w:type="spellEnd"/>
      <w:r w:rsidRPr="002F76AF">
        <w:rPr>
          <w:rFonts w:ascii="Times New Roman" w:hAnsi="Times New Roman" w:cs="Times New Roman"/>
          <w:sz w:val="24"/>
          <w:szCs w:val="24"/>
        </w:rPr>
        <w:t xml:space="preserve"> проводят дополнительные занятия по отдельным учебным предметам. </w:t>
      </w:r>
    </w:p>
    <w:p w:rsidR="00285B6B" w:rsidRPr="002F76AF" w:rsidRDefault="00285B6B" w:rsidP="002F76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6AF">
        <w:rPr>
          <w:rFonts w:ascii="Times New Roman" w:hAnsi="Times New Roman" w:cs="Times New Roman"/>
          <w:sz w:val="24"/>
          <w:szCs w:val="24"/>
        </w:rPr>
        <w:t xml:space="preserve">Таким образом, руководство и педагогический коллектив </w:t>
      </w:r>
      <w:proofErr w:type="spellStart"/>
      <w:r w:rsidRPr="002F76AF">
        <w:rPr>
          <w:rFonts w:ascii="Times New Roman" w:hAnsi="Times New Roman" w:cs="Times New Roman"/>
          <w:sz w:val="24"/>
          <w:szCs w:val="24"/>
        </w:rPr>
        <w:t>Енхорской</w:t>
      </w:r>
      <w:proofErr w:type="spellEnd"/>
      <w:r w:rsidRPr="002F76AF">
        <w:rPr>
          <w:rFonts w:ascii="Times New Roman" w:hAnsi="Times New Roman" w:cs="Times New Roman"/>
          <w:sz w:val="24"/>
          <w:szCs w:val="24"/>
        </w:rPr>
        <w:t xml:space="preserve"> СОШ чётко понимает имеющиеся проблемы и стремится к эффективному режиму работы.  </w:t>
      </w:r>
    </w:p>
    <w:p w:rsidR="00BE114C" w:rsidRPr="002F76AF" w:rsidRDefault="00BE114C" w:rsidP="002F76AF">
      <w:pPr>
        <w:pStyle w:val="a6"/>
        <w:spacing w:before="5" w:line="276" w:lineRule="auto"/>
        <w:rPr>
          <w:rFonts w:eastAsiaTheme="minorHAnsi"/>
          <w:lang w:eastAsia="en-US"/>
        </w:rPr>
      </w:pPr>
    </w:p>
    <w:p w:rsidR="00911817" w:rsidRPr="002F76AF" w:rsidRDefault="00285B6B" w:rsidP="002F76AF">
      <w:pPr>
        <w:pStyle w:val="a6"/>
        <w:spacing w:before="5" w:line="276" w:lineRule="auto"/>
        <w:rPr>
          <w:rFonts w:eastAsiaTheme="minorHAnsi"/>
          <w:lang w:eastAsia="en-US"/>
        </w:rPr>
      </w:pPr>
      <w:r w:rsidRPr="002F76AF">
        <w:rPr>
          <w:rFonts w:eastAsiaTheme="minorHAnsi"/>
          <w:lang w:eastAsia="en-US"/>
        </w:rPr>
        <w:t xml:space="preserve">Куратор  </w:t>
      </w:r>
      <w:r w:rsidR="00911817" w:rsidRPr="002F76AF">
        <w:rPr>
          <w:rFonts w:eastAsiaTheme="minorHAnsi"/>
          <w:lang w:eastAsia="en-US"/>
        </w:rPr>
        <w:t>школы</w:t>
      </w:r>
    </w:p>
    <w:p w:rsidR="00911817" w:rsidRPr="002F76AF" w:rsidRDefault="00911817" w:rsidP="002F76AF">
      <w:pPr>
        <w:pStyle w:val="a6"/>
        <w:spacing w:before="5" w:line="276" w:lineRule="auto"/>
        <w:rPr>
          <w:rFonts w:eastAsiaTheme="minorHAnsi"/>
          <w:lang w:eastAsia="en-US"/>
        </w:rPr>
      </w:pPr>
      <w:proofErr w:type="spellStart"/>
      <w:r w:rsidRPr="002F76AF">
        <w:rPr>
          <w:rFonts w:eastAsiaTheme="minorHAnsi"/>
          <w:lang w:eastAsia="en-US"/>
        </w:rPr>
        <w:t>К.ф-м.н</w:t>
      </w:r>
      <w:proofErr w:type="spellEnd"/>
      <w:r w:rsidRPr="002F76AF">
        <w:rPr>
          <w:rFonts w:eastAsiaTheme="minorHAnsi"/>
          <w:lang w:eastAsia="en-US"/>
        </w:rPr>
        <w:t xml:space="preserve">., доцент, </w:t>
      </w:r>
    </w:p>
    <w:p w:rsidR="00911817" w:rsidRPr="002F76AF" w:rsidRDefault="00911817" w:rsidP="002F76AF">
      <w:pPr>
        <w:pStyle w:val="a6"/>
        <w:spacing w:before="5" w:line="276" w:lineRule="auto"/>
        <w:rPr>
          <w:rFonts w:eastAsiaTheme="minorHAnsi"/>
          <w:lang w:eastAsia="en-US"/>
        </w:rPr>
      </w:pPr>
      <w:r w:rsidRPr="002F76AF">
        <w:rPr>
          <w:rFonts w:eastAsiaTheme="minorHAnsi"/>
          <w:lang w:eastAsia="en-US"/>
        </w:rPr>
        <w:t xml:space="preserve">заведующий кафедрой </w:t>
      </w:r>
    </w:p>
    <w:p w:rsidR="00285B6B" w:rsidRPr="002F76AF" w:rsidRDefault="00911817" w:rsidP="002F76AF">
      <w:pPr>
        <w:pStyle w:val="a6"/>
        <w:spacing w:before="5" w:line="276" w:lineRule="auto"/>
        <w:rPr>
          <w:rFonts w:eastAsiaTheme="minorHAnsi"/>
          <w:lang w:eastAsia="en-US"/>
        </w:rPr>
      </w:pPr>
      <w:r w:rsidRPr="002F76AF">
        <w:rPr>
          <w:rFonts w:eastAsiaTheme="minorHAnsi"/>
          <w:lang w:eastAsia="en-US"/>
        </w:rPr>
        <w:t xml:space="preserve">общей и теоретической физики БГУ                         </w:t>
      </w:r>
      <w:r w:rsidR="00285B6B" w:rsidRPr="002F76AF">
        <w:rPr>
          <w:rFonts w:eastAsiaTheme="minorHAnsi"/>
          <w:lang w:eastAsia="en-US"/>
        </w:rPr>
        <w:t xml:space="preserve">  А.Б. </w:t>
      </w:r>
      <w:proofErr w:type="spellStart"/>
      <w:r w:rsidR="00285B6B" w:rsidRPr="002F76AF">
        <w:rPr>
          <w:rFonts w:eastAsiaTheme="minorHAnsi"/>
          <w:lang w:eastAsia="en-US"/>
        </w:rPr>
        <w:t>Дамбуева</w:t>
      </w:r>
      <w:proofErr w:type="spellEnd"/>
    </w:p>
    <w:p w:rsidR="00BE114C" w:rsidRPr="002F76AF" w:rsidRDefault="00BE114C" w:rsidP="002F76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E114C" w:rsidRPr="002F76AF" w:rsidSect="0003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61E3"/>
    <w:multiLevelType w:val="hybridMultilevel"/>
    <w:tmpl w:val="BC884B74"/>
    <w:lvl w:ilvl="0" w:tplc="C9C2A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3725D2"/>
    <w:multiLevelType w:val="hybridMultilevel"/>
    <w:tmpl w:val="637E59B8"/>
    <w:lvl w:ilvl="0" w:tplc="8454F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926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060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267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906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D43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06D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7EE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BCF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6EA40E9"/>
    <w:multiLevelType w:val="hybridMultilevel"/>
    <w:tmpl w:val="224893CE"/>
    <w:lvl w:ilvl="0" w:tplc="005034B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686531AA"/>
    <w:multiLevelType w:val="hybridMultilevel"/>
    <w:tmpl w:val="ED3493A8"/>
    <w:lvl w:ilvl="0" w:tplc="18FCE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9EB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CE2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A6D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EAD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A8D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B84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3CC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120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8C97A57"/>
    <w:multiLevelType w:val="hybridMultilevel"/>
    <w:tmpl w:val="5D72789E"/>
    <w:lvl w:ilvl="0" w:tplc="D3C23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480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E4A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8A4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DAE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A6B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E4E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4E0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809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37A8"/>
    <w:rsid w:val="000175A0"/>
    <w:rsid w:val="000372CE"/>
    <w:rsid w:val="000A158D"/>
    <w:rsid w:val="000A76C5"/>
    <w:rsid w:val="000B11BB"/>
    <w:rsid w:val="000D3142"/>
    <w:rsid w:val="000D4612"/>
    <w:rsid w:val="000F3762"/>
    <w:rsid w:val="000F5AE3"/>
    <w:rsid w:val="001146C7"/>
    <w:rsid w:val="00137B31"/>
    <w:rsid w:val="00154479"/>
    <w:rsid w:val="00175025"/>
    <w:rsid w:val="001D23CA"/>
    <w:rsid w:val="001D41B6"/>
    <w:rsid w:val="002009DD"/>
    <w:rsid w:val="002141E1"/>
    <w:rsid w:val="002209C7"/>
    <w:rsid w:val="00221E34"/>
    <w:rsid w:val="00257E61"/>
    <w:rsid w:val="0026107A"/>
    <w:rsid w:val="00267527"/>
    <w:rsid w:val="00270AC1"/>
    <w:rsid w:val="00281263"/>
    <w:rsid w:val="00285B6B"/>
    <w:rsid w:val="002F76AF"/>
    <w:rsid w:val="003145F6"/>
    <w:rsid w:val="00316D4A"/>
    <w:rsid w:val="003347D7"/>
    <w:rsid w:val="003404BB"/>
    <w:rsid w:val="00380D3B"/>
    <w:rsid w:val="00392614"/>
    <w:rsid w:val="003A4BFB"/>
    <w:rsid w:val="003A763F"/>
    <w:rsid w:val="003C69C2"/>
    <w:rsid w:val="00410386"/>
    <w:rsid w:val="00410C93"/>
    <w:rsid w:val="004166C0"/>
    <w:rsid w:val="00422BA6"/>
    <w:rsid w:val="00426098"/>
    <w:rsid w:val="00485DDB"/>
    <w:rsid w:val="004C3DBF"/>
    <w:rsid w:val="004D73F3"/>
    <w:rsid w:val="00500235"/>
    <w:rsid w:val="00543761"/>
    <w:rsid w:val="00544BE8"/>
    <w:rsid w:val="00585A3F"/>
    <w:rsid w:val="005B3798"/>
    <w:rsid w:val="005D139D"/>
    <w:rsid w:val="005D2CF3"/>
    <w:rsid w:val="00607A0B"/>
    <w:rsid w:val="00617E29"/>
    <w:rsid w:val="00632AAD"/>
    <w:rsid w:val="00655F33"/>
    <w:rsid w:val="00656580"/>
    <w:rsid w:val="006745CC"/>
    <w:rsid w:val="006C56AB"/>
    <w:rsid w:val="006D6F64"/>
    <w:rsid w:val="006D7192"/>
    <w:rsid w:val="006E1F59"/>
    <w:rsid w:val="00704021"/>
    <w:rsid w:val="00720E3F"/>
    <w:rsid w:val="00770120"/>
    <w:rsid w:val="007744C8"/>
    <w:rsid w:val="0079371A"/>
    <w:rsid w:val="007C10AC"/>
    <w:rsid w:val="007D3851"/>
    <w:rsid w:val="00824EC9"/>
    <w:rsid w:val="00833290"/>
    <w:rsid w:val="008716BB"/>
    <w:rsid w:val="008C0D5C"/>
    <w:rsid w:val="008E385B"/>
    <w:rsid w:val="009071E9"/>
    <w:rsid w:val="00911817"/>
    <w:rsid w:val="00912341"/>
    <w:rsid w:val="009537A8"/>
    <w:rsid w:val="009621B9"/>
    <w:rsid w:val="00977DDA"/>
    <w:rsid w:val="009855B6"/>
    <w:rsid w:val="009938BC"/>
    <w:rsid w:val="00994D5C"/>
    <w:rsid w:val="009969AF"/>
    <w:rsid w:val="009A327F"/>
    <w:rsid w:val="009B44B4"/>
    <w:rsid w:val="009E2556"/>
    <w:rsid w:val="00A003E5"/>
    <w:rsid w:val="00A0304D"/>
    <w:rsid w:val="00A91BC2"/>
    <w:rsid w:val="00A9586F"/>
    <w:rsid w:val="00AC3FC1"/>
    <w:rsid w:val="00AE5C1B"/>
    <w:rsid w:val="00B1615B"/>
    <w:rsid w:val="00B344C1"/>
    <w:rsid w:val="00B42DE5"/>
    <w:rsid w:val="00B46BD3"/>
    <w:rsid w:val="00B63A0B"/>
    <w:rsid w:val="00B64AF6"/>
    <w:rsid w:val="00B71368"/>
    <w:rsid w:val="00B81C7D"/>
    <w:rsid w:val="00B970E2"/>
    <w:rsid w:val="00BA086E"/>
    <w:rsid w:val="00BB7DF1"/>
    <w:rsid w:val="00BD1B13"/>
    <w:rsid w:val="00BE114C"/>
    <w:rsid w:val="00C11903"/>
    <w:rsid w:val="00C419A1"/>
    <w:rsid w:val="00C7514B"/>
    <w:rsid w:val="00C80BB7"/>
    <w:rsid w:val="00CA5D64"/>
    <w:rsid w:val="00CB1E34"/>
    <w:rsid w:val="00CD3391"/>
    <w:rsid w:val="00CE43AB"/>
    <w:rsid w:val="00D063FD"/>
    <w:rsid w:val="00D30927"/>
    <w:rsid w:val="00D6150F"/>
    <w:rsid w:val="00D65E1F"/>
    <w:rsid w:val="00D74FE8"/>
    <w:rsid w:val="00DC15DD"/>
    <w:rsid w:val="00DD2908"/>
    <w:rsid w:val="00DE3807"/>
    <w:rsid w:val="00E13EAA"/>
    <w:rsid w:val="00E44C30"/>
    <w:rsid w:val="00E62E3F"/>
    <w:rsid w:val="00E838B9"/>
    <w:rsid w:val="00EC5A0E"/>
    <w:rsid w:val="00F13497"/>
    <w:rsid w:val="00F35A19"/>
    <w:rsid w:val="00F4388E"/>
    <w:rsid w:val="00F44666"/>
    <w:rsid w:val="00F54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F6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C3D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3DBF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</w:rPr>
  </w:style>
  <w:style w:type="character" w:styleId="a4">
    <w:name w:val="Strong"/>
    <w:basedOn w:val="a0"/>
    <w:uiPriority w:val="22"/>
    <w:qFormat/>
    <w:rsid w:val="001146C7"/>
    <w:rPr>
      <w:b/>
      <w:bCs/>
    </w:rPr>
  </w:style>
  <w:style w:type="paragraph" w:styleId="a5">
    <w:name w:val="Normal (Web)"/>
    <w:basedOn w:val="a"/>
    <w:uiPriority w:val="99"/>
    <w:unhideWhenUsed/>
    <w:rsid w:val="00D30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E114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BE11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61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6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Дамбуев</dc:creator>
  <cp:keywords/>
  <dc:description/>
  <cp:lastModifiedBy>Татьяна</cp:lastModifiedBy>
  <cp:revision>139</cp:revision>
  <dcterms:created xsi:type="dcterms:W3CDTF">2022-10-18T04:00:00Z</dcterms:created>
  <dcterms:modified xsi:type="dcterms:W3CDTF">2022-10-18T10:29:00Z</dcterms:modified>
</cp:coreProperties>
</file>